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268"/>
        <w:gridCol w:w="312"/>
        <w:gridCol w:w="2410"/>
      </w:tblGrid>
      <w:tr w:rsidR="00F02ABA" w14:paraId="03303B73" w14:textId="77777777" w:rsidTr="008D6A50">
        <w:trPr>
          <w:cantSplit/>
          <w:trHeight w:val="569"/>
        </w:trPr>
        <w:tc>
          <w:tcPr>
            <w:tcW w:w="4786" w:type="dxa"/>
            <w:tcBorders>
              <w:top w:val="single" w:sz="4" w:space="0" w:color="auto"/>
            </w:tcBorders>
            <w:shd w:val="clear" w:color="auto" w:fill="BFBFBF"/>
            <w:vAlign w:val="center"/>
          </w:tcPr>
          <w:p w14:paraId="03303B70" w14:textId="77777777" w:rsidR="008D6A50" w:rsidRPr="00C36F87" w:rsidRDefault="00C03087" w:rsidP="008D6A50">
            <w:pPr>
              <w:spacing w:line="240" w:lineRule="auto"/>
              <w:jc w:val="center"/>
              <w:rPr>
                <w:rFonts w:cstheme="minorHAnsi"/>
                <w:b/>
                <w:bCs/>
              </w:rPr>
            </w:pPr>
            <w:r w:rsidRPr="00C36F87">
              <w:rPr>
                <w:rFonts w:cstheme="minorHAnsi"/>
                <w:b/>
                <w:bCs/>
              </w:rPr>
              <w:t>Report to</w:t>
            </w:r>
          </w:p>
        </w:tc>
        <w:tc>
          <w:tcPr>
            <w:tcW w:w="2268" w:type="dxa"/>
            <w:tcBorders>
              <w:top w:val="single" w:sz="4" w:space="0" w:color="auto"/>
              <w:bottom w:val="single" w:sz="4" w:space="0" w:color="auto"/>
              <w:right w:val="single" w:sz="4" w:space="0" w:color="auto"/>
            </w:tcBorders>
            <w:shd w:val="clear" w:color="auto" w:fill="BFBFBF"/>
            <w:vAlign w:val="center"/>
          </w:tcPr>
          <w:p w14:paraId="03303B71" w14:textId="77777777" w:rsidR="008D6A50" w:rsidRPr="00C36F87" w:rsidRDefault="00C03087" w:rsidP="008D6A50">
            <w:pPr>
              <w:spacing w:line="240" w:lineRule="auto"/>
              <w:jc w:val="center"/>
              <w:rPr>
                <w:rFonts w:cstheme="minorHAnsi"/>
                <w:b/>
                <w:bCs/>
              </w:rPr>
            </w:pPr>
            <w:r w:rsidRPr="00C36F87">
              <w:rPr>
                <w:rFonts w:cstheme="minorHAnsi"/>
                <w:b/>
                <w:bCs/>
              </w:rPr>
              <w:t>On</w:t>
            </w:r>
          </w:p>
        </w:tc>
        <w:tc>
          <w:tcPr>
            <w:tcW w:w="2722" w:type="dxa"/>
            <w:gridSpan w:val="2"/>
            <w:vMerge w:val="restart"/>
            <w:tcBorders>
              <w:top w:val="nil"/>
              <w:left w:val="single" w:sz="4" w:space="0" w:color="auto"/>
              <w:bottom w:val="nil"/>
              <w:right w:val="nil"/>
            </w:tcBorders>
            <w:shd w:val="clear" w:color="auto" w:fill="auto"/>
          </w:tcPr>
          <w:p w14:paraId="03303B72" w14:textId="77777777" w:rsidR="008D6A50" w:rsidRPr="00C36F87" w:rsidRDefault="00C03087" w:rsidP="008D6A50">
            <w:pPr>
              <w:spacing w:line="240" w:lineRule="auto"/>
              <w:jc w:val="center"/>
              <w:rPr>
                <w:rFonts w:cstheme="minorHAnsi"/>
                <w:b/>
                <w:bCs/>
              </w:rPr>
            </w:pPr>
            <w:r w:rsidRPr="00C36F87">
              <w:rPr>
                <w:rFonts w:cstheme="minorHAnsi"/>
                <w:noProof/>
              </w:rPr>
              <w:drawing>
                <wp:anchor distT="0" distB="0" distL="114300" distR="114300" simplePos="0" relativeHeight="251658240" behindDoc="1" locked="0" layoutInCell="1" allowOverlap="1" wp14:anchorId="03303C7F" wp14:editId="03303C80">
                  <wp:simplePos x="0" y="0"/>
                  <wp:positionH relativeFrom="column">
                    <wp:posOffset>-53473</wp:posOffset>
                  </wp:positionH>
                  <wp:positionV relativeFrom="page">
                    <wp:posOffset>-38248</wp:posOffset>
                  </wp:positionV>
                  <wp:extent cx="1860550" cy="839470"/>
                  <wp:effectExtent l="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1123291324"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0550" cy="839470"/>
                          </a:xfrm>
                          <a:prstGeom prst="rect">
                            <a:avLst/>
                          </a:prstGeom>
                        </pic:spPr>
                      </pic:pic>
                    </a:graphicData>
                  </a:graphic>
                  <wp14:sizeRelH relativeFrom="margin">
                    <wp14:pctWidth>0</wp14:pctWidth>
                  </wp14:sizeRelH>
                  <wp14:sizeRelV relativeFrom="margin">
                    <wp14:pctHeight>0</wp14:pctHeight>
                  </wp14:sizeRelV>
                </wp:anchor>
              </w:drawing>
            </w:r>
          </w:p>
        </w:tc>
      </w:tr>
      <w:tr w:rsidR="00F02ABA" w14:paraId="03303B77" w14:textId="77777777" w:rsidTr="008D6A50">
        <w:trPr>
          <w:cantSplit/>
          <w:trHeight w:val="654"/>
        </w:trPr>
        <w:tc>
          <w:tcPr>
            <w:tcW w:w="4786" w:type="dxa"/>
            <w:tcBorders>
              <w:bottom w:val="nil"/>
            </w:tcBorders>
            <w:vAlign w:val="center"/>
          </w:tcPr>
          <w:p w14:paraId="03303B74" w14:textId="77777777" w:rsidR="008D6A50" w:rsidRPr="00C36F87" w:rsidRDefault="00C03087" w:rsidP="008D6A50">
            <w:pPr>
              <w:spacing w:line="240" w:lineRule="auto"/>
              <w:jc w:val="center"/>
              <w:rPr>
                <w:rFonts w:cstheme="minorHAnsi"/>
                <w:b/>
                <w:bCs/>
              </w:rPr>
            </w:pPr>
            <w:r w:rsidRPr="00C36F87">
              <w:rPr>
                <w:rFonts w:cstheme="minorHAnsi"/>
                <w:b/>
                <w:bCs/>
              </w:rPr>
              <w:fldChar w:fldCharType="begin"/>
            </w:r>
            <w:r w:rsidRPr="00C36F87">
              <w:rPr>
                <w:rFonts w:cstheme="minorHAnsi"/>
                <w:b/>
                <w:bCs/>
              </w:rPr>
              <w:instrText xml:space="preserve"> DOCPROPERTY  CommitteeName  \* MERGEFORMAT </w:instrText>
            </w:r>
            <w:r w:rsidRPr="00C36F87">
              <w:rPr>
                <w:rFonts w:cstheme="minorHAnsi"/>
                <w:b/>
                <w:bCs/>
              </w:rPr>
              <w:fldChar w:fldCharType="separate"/>
            </w:r>
            <w:r w:rsidRPr="00C36F87">
              <w:rPr>
                <w:rFonts w:cstheme="minorHAnsi"/>
                <w:b/>
                <w:bCs/>
              </w:rPr>
              <w:t>Licensing and Public Safety Committee</w:t>
            </w:r>
            <w:r w:rsidRPr="00C36F87">
              <w:rPr>
                <w:rFonts w:cstheme="minorHAnsi"/>
                <w:b/>
                <w:bCs/>
              </w:rPr>
              <w:fldChar w:fldCharType="end"/>
            </w:r>
          </w:p>
        </w:tc>
        <w:tc>
          <w:tcPr>
            <w:tcW w:w="2268" w:type="dxa"/>
            <w:tcBorders>
              <w:bottom w:val="nil"/>
              <w:right w:val="single" w:sz="4" w:space="0" w:color="auto"/>
            </w:tcBorders>
            <w:vAlign w:val="center"/>
          </w:tcPr>
          <w:p w14:paraId="03303B75" w14:textId="77777777" w:rsidR="008D6A50" w:rsidRPr="00C36F87" w:rsidRDefault="00C03087" w:rsidP="008D6A50">
            <w:pPr>
              <w:spacing w:line="240" w:lineRule="auto"/>
              <w:jc w:val="center"/>
              <w:rPr>
                <w:rFonts w:cstheme="minorHAnsi"/>
                <w:b/>
                <w:bCs/>
              </w:rPr>
            </w:pPr>
            <w:r w:rsidRPr="00C36F87">
              <w:rPr>
                <w:rFonts w:cstheme="minorHAnsi"/>
                <w:b/>
                <w:bCs/>
              </w:rPr>
              <w:fldChar w:fldCharType="begin"/>
            </w:r>
            <w:r w:rsidRPr="00C36F87">
              <w:rPr>
                <w:rFonts w:cstheme="minorHAnsi"/>
                <w:b/>
                <w:bCs/>
              </w:rPr>
              <w:instrText xml:space="preserve"> DOCPROPERTY  MeetingDate  \* MERGEFORMAT </w:instrText>
            </w:r>
            <w:r w:rsidRPr="00C36F87">
              <w:rPr>
                <w:rFonts w:cstheme="minorHAnsi"/>
                <w:b/>
                <w:bCs/>
              </w:rPr>
              <w:fldChar w:fldCharType="separate"/>
            </w:r>
            <w:r w:rsidRPr="00C36F87">
              <w:rPr>
                <w:rFonts w:cstheme="minorHAnsi"/>
                <w:b/>
                <w:bCs/>
              </w:rPr>
              <w:t>Tuesday, 8 June 2021</w:t>
            </w:r>
            <w:r w:rsidRPr="00C36F87">
              <w:rPr>
                <w:rFonts w:cstheme="minorHAnsi"/>
                <w:b/>
                <w:bCs/>
              </w:rPr>
              <w:fldChar w:fldCharType="end"/>
            </w:r>
          </w:p>
        </w:tc>
        <w:tc>
          <w:tcPr>
            <w:tcW w:w="2722" w:type="dxa"/>
            <w:gridSpan w:val="2"/>
            <w:vMerge/>
            <w:tcBorders>
              <w:top w:val="nil"/>
              <w:left w:val="single" w:sz="4" w:space="0" w:color="auto"/>
              <w:bottom w:val="nil"/>
              <w:right w:val="nil"/>
            </w:tcBorders>
            <w:shd w:val="clear" w:color="auto" w:fill="auto"/>
          </w:tcPr>
          <w:p w14:paraId="03303B76" w14:textId="77777777" w:rsidR="008D6A50" w:rsidRPr="00C36F87" w:rsidRDefault="002B3213" w:rsidP="008D6A50">
            <w:pPr>
              <w:spacing w:line="240" w:lineRule="auto"/>
              <w:jc w:val="center"/>
              <w:rPr>
                <w:rFonts w:cstheme="minorHAnsi"/>
                <w:b/>
                <w:bCs/>
              </w:rPr>
            </w:pPr>
          </w:p>
        </w:tc>
      </w:tr>
      <w:tr w:rsidR="00F02ABA" w14:paraId="03303B7A" w14:textId="77777777" w:rsidTr="008D6A50">
        <w:trPr>
          <w:cantSplit/>
          <w:trHeight w:val="560"/>
        </w:trPr>
        <w:tc>
          <w:tcPr>
            <w:tcW w:w="7054" w:type="dxa"/>
            <w:gridSpan w:val="2"/>
            <w:tcBorders>
              <w:left w:val="nil"/>
              <w:right w:val="nil"/>
            </w:tcBorders>
          </w:tcPr>
          <w:p w14:paraId="03303B78" w14:textId="77777777" w:rsidR="008D6A50" w:rsidRPr="00C36F87" w:rsidRDefault="002B3213" w:rsidP="008D6A50">
            <w:pPr>
              <w:spacing w:line="240" w:lineRule="auto"/>
              <w:jc w:val="both"/>
              <w:rPr>
                <w:rFonts w:cstheme="minorHAnsi"/>
                <w:b/>
                <w:bCs/>
              </w:rPr>
            </w:pPr>
          </w:p>
        </w:tc>
        <w:tc>
          <w:tcPr>
            <w:tcW w:w="2722" w:type="dxa"/>
            <w:gridSpan w:val="2"/>
            <w:tcBorders>
              <w:top w:val="single" w:sz="4" w:space="0" w:color="FFFFFF" w:themeColor="background1"/>
              <w:left w:val="nil"/>
              <w:right w:val="nil"/>
            </w:tcBorders>
          </w:tcPr>
          <w:p w14:paraId="03303B79" w14:textId="77777777" w:rsidR="008D6A50" w:rsidRPr="00C36F87" w:rsidRDefault="002B3213" w:rsidP="008D6A50">
            <w:pPr>
              <w:spacing w:line="240" w:lineRule="auto"/>
              <w:jc w:val="both"/>
              <w:rPr>
                <w:rFonts w:cstheme="minorHAnsi"/>
                <w:b/>
                <w:bCs/>
              </w:rPr>
            </w:pPr>
          </w:p>
        </w:tc>
      </w:tr>
      <w:tr w:rsidR="00F02ABA" w14:paraId="03303B7D" w14:textId="77777777" w:rsidTr="008D6A50">
        <w:trPr>
          <w:cantSplit/>
        </w:trPr>
        <w:tc>
          <w:tcPr>
            <w:tcW w:w="7366" w:type="dxa"/>
            <w:gridSpan w:val="3"/>
            <w:shd w:val="clear" w:color="auto" w:fill="BFBFBF"/>
            <w:vAlign w:val="center"/>
          </w:tcPr>
          <w:p w14:paraId="03303B7B" w14:textId="77777777" w:rsidR="008D6A50" w:rsidRPr="00C36F87" w:rsidRDefault="00C03087" w:rsidP="008D6A50">
            <w:pPr>
              <w:spacing w:line="240" w:lineRule="auto"/>
              <w:rPr>
                <w:rFonts w:cstheme="minorHAnsi"/>
                <w:b/>
                <w:bCs/>
              </w:rPr>
            </w:pPr>
            <w:r w:rsidRPr="00C36F87">
              <w:rPr>
                <w:rFonts w:cstheme="minorHAnsi"/>
                <w:b/>
                <w:bCs/>
              </w:rPr>
              <w:t>Title</w:t>
            </w:r>
          </w:p>
        </w:tc>
        <w:tc>
          <w:tcPr>
            <w:tcW w:w="2410" w:type="dxa"/>
            <w:shd w:val="clear" w:color="auto" w:fill="BFBFBF"/>
            <w:vAlign w:val="center"/>
          </w:tcPr>
          <w:p w14:paraId="03303B7C" w14:textId="77777777" w:rsidR="008D6A50" w:rsidRPr="00C36F87" w:rsidRDefault="00C03087" w:rsidP="008D6A50">
            <w:pPr>
              <w:spacing w:line="240" w:lineRule="auto"/>
              <w:jc w:val="center"/>
              <w:rPr>
                <w:rFonts w:cstheme="minorHAnsi"/>
                <w:b/>
                <w:bCs/>
              </w:rPr>
            </w:pPr>
            <w:r w:rsidRPr="00C36F87">
              <w:rPr>
                <w:rFonts w:cstheme="minorHAnsi"/>
                <w:b/>
                <w:bCs/>
              </w:rPr>
              <w:t>Report of</w:t>
            </w:r>
          </w:p>
        </w:tc>
      </w:tr>
      <w:tr w:rsidR="00F02ABA" w14:paraId="03303B80" w14:textId="77777777" w:rsidTr="008D6A50">
        <w:trPr>
          <w:cantSplit/>
          <w:trHeight w:val="667"/>
        </w:trPr>
        <w:tc>
          <w:tcPr>
            <w:tcW w:w="7366" w:type="dxa"/>
            <w:gridSpan w:val="3"/>
            <w:vAlign w:val="center"/>
          </w:tcPr>
          <w:p w14:paraId="03303B7E" w14:textId="77777777" w:rsidR="008D6A50" w:rsidRPr="00C36F87" w:rsidRDefault="00C03087" w:rsidP="008D6A50">
            <w:pPr>
              <w:spacing w:line="240" w:lineRule="auto"/>
              <w:rPr>
                <w:rFonts w:cstheme="minorHAnsi"/>
                <w:b/>
                <w:bCs/>
              </w:rPr>
            </w:pPr>
            <w:r w:rsidRPr="00C36F87">
              <w:rPr>
                <w:rFonts w:cstheme="minorHAnsi"/>
                <w:b/>
              </w:rPr>
              <w:fldChar w:fldCharType="begin"/>
            </w:r>
            <w:r w:rsidRPr="00C36F87">
              <w:rPr>
                <w:rFonts w:cstheme="minorHAnsi"/>
                <w:b/>
              </w:rPr>
              <w:instrText xml:space="preserve"> DOCPROPERTY  IssueTitle  \* MERGEFORMAT </w:instrText>
            </w:r>
            <w:r w:rsidRPr="00C36F87">
              <w:rPr>
                <w:rFonts w:cstheme="minorHAnsi"/>
                <w:b/>
              </w:rPr>
              <w:fldChar w:fldCharType="separate"/>
            </w:r>
            <w:r w:rsidRPr="00C36F87">
              <w:rPr>
                <w:rFonts w:cstheme="minorHAnsi"/>
                <w:b/>
              </w:rPr>
              <w:t>Statutory Taxi &amp; Private Hire Vehicle Standards</w:t>
            </w:r>
            <w:r w:rsidRPr="00C36F87">
              <w:rPr>
                <w:rFonts w:cstheme="minorHAnsi"/>
                <w:b/>
              </w:rPr>
              <w:fldChar w:fldCharType="end"/>
            </w:r>
          </w:p>
        </w:tc>
        <w:tc>
          <w:tcPr>
            <w:tcW w:w="2410" w:type="dxa"/>
            <w:vAlign w:val="center"/>
          </w:tcPr>
          <w:p w14:paraId="03303B7F" w14:textId="77777777" w:rsidR="008D6A50" w:rsidRPr="00C36F87" w:rsidRDefault="00C03087" w:rsidP="008D6A50">
            <w:pPr>
              <w:spacing w:line="240" w:lineRule="auto"/>
              <w:jc w:val="center"/>
              <w:rPr>
                <w:rFonts w:cstheme="minorHAnsi"/>
                <w:b/>
                <w:bCs/>
              </w:rPr>
            </w:pPr>
            <w:r w:rsidRPr="00C36F87">
              <w:rPr>
                <w:rFonts w:cstheme="minorHAnsi"/>
                <w:b/>
                <w:bCs/>
              </w:rPr>
              <w:fldChar w:fldCharType="begin"/>
            </w:r>
            <w:r w:rsidRPr="00C36F87">
              <w:rPr>
                <w:rFonts w:cstheme="minorHAnsi"/>
                <w:b/>
                <w:bCs/>
              </w:rPr>
              <w:instrText xml:space="preserve"> DOCPROPERTY  LeadDirector  \* MERGEFORMAT </w:instrText>
            </w:r>
            <w:r w:rsidRPr="00C36F87">
              <w:rPr>
                <w:rFonts w:cstheme="minorHAnsi"/>
                <w:b/>
                <w:bCs/>
              </w:rPr>
              <w:fldChar w:fldCharType="separate"/>
            </w:r>
            <w:r w:rsidRPr="00C36F87">
              <w:rPr>
                <w:rFonts w:cstheme="minorHAnsi"/>
                <w:b/>
                <w:bCs/>
              </w:rPr>
              <w:t>Director of Planning and Development</w:t>
            </w:r>
            <w:r w:rsidRPr="00C36F87">
              <w:rPr>
                <w:rFonts w:cstheme="minorHAnsi"/>
                <w:b/>
                <w:bCs/>
                <w:lang w:val="en-US"/>
              </w:rPr>
              <w:fldChar w:fldCharType="end"/>
            </w:r>
          </w:p>
        </w:tc>
      </w:tr>
    </w:tbl>
    <w:p w14:paraId="03303B81" w14:textId="77777777" w:rsidR="008D6A50" w:rsidRPr="00C36F87" w:rsidRDefault="002B3213" w:rsidP="008D6A50">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F02ABA" w14:paraId="03303B85" w14:textId="77777777" w:rsidTr="008D6A50">
        <w:tc>
          <w:tcPr>
            <w:tcW w:w="6652" w:type="dxa"/>
            <w:shd w:val="clear" w:color="auto" w:fill="auto"/>
          </w:tcPr>
          <w:p w14:paraId="03303B82" w14:textId="77777777" w:rsidR="008D6A50" w:rsidRPr="00C36F87" w:rsidRDefault="00C03087" w:rsidP="008D6A50">
            <w:pPr>
              <w:spacing w:after="0" w:line="240" w:lineRule="auto"/>
              <w:jc w:val="both"/>
              <w:rPr>
                <w:rFonts w:cstheme="minorHAnsi"/>
                <w:bCs/>
              </w:rPr>
            </w:pPr>
            <w:r w:rsidRPr="00C36F87">
              <w:rPr>
                <w:rFonts w:cstheme="minorHAnsi"/>
                <w:bCs/>
              </w:rPr>
              <w:t>Is this report confidential?</w:t>
            </w:r>
          </w:p>
        </w:tc>
        <w:tc>
          <w:tcPr>
            <w:tcW w:w="3266" w:type="dxa"/>
            <w:shd w:val="clear" w:color="auto" w:fill="auto"/>
          </w:tcPr>
          <w:p w14:paraId="03303B83" w14:textId="77777777" w:rsidR="008D6A50" w:rsidRPr="00C36F87" w:rsidRDefault="00C03087" w:rsidP="008D6A50">
            <w:pPr>
              <w:spacing w:after="0" w:line="240" w:lineRule="auto"/>
              <w:jc w:val="both"/>
              <w:rPr>
                <w:rFonts w:cstheme="minorHAnsi"/>
                <w:bCs/>
              </w:rPr>
            </w:pPr>
            <w:r w:rsidRPr="00C36F87">
              <w:rPr>
                <w:rFonts w:cstheme="minorHAnsi"/>
                <w:bCs/>
              </w:rPr>
              <w:t xml:space="preserve">No </w:t>
            </w:r>
          </w:p>
          <w:p w14:paraId="03303B84" w14:textId="77777777" w:rsidR="008D6A50" w:rsidRPr="00C36F87" w:rsidRDefault="002B3213" w:rsidP="008D6A50">
            <w:pPr>
              <w:spacing w:after="0" w:line="240" w:lineRule="auto"/>
              <w:jc w:val="both"/>
              <w:rPr>
                <w:rFonts w:cstheme="minorHAnsi"/>
                <w:bCs/>
                <w:i/>
              </w:rPr>
            </w:pPr>
          </w:p>
        </w:tc>
      </w:tr>
    </w:tbl>
    <w:p w14:paraId="03303B86" w14:textId="77777777" w:rsidR="008D6A50" w:rsidRPr="00C36F87" w:rsidRDefault="00C03087" w:rsidP="008D6A50">
      <w:pPr>
        <w:spacing w:after="0" w:line="240" w:lineRule="auto"/>
        <w:jc w:val="both"/>
        <w:rPr>
          <w:rFonts w:cstheme="minorHAnsi"/>
          <w:bCs/>
        </w:rPr>
      </w:pPr>
      <w:r w:rsidRPr="00C36F87">
        <w:rPr>
          <w:rFonts w:cstheme="minorHAnsi"/>
          <w:bCs/>
        </w:rPr>
        <w:t xml:space="preserve"> </w:t>
      </w:r>
    </w:p>
    <w:p w14:paraId="03303B87" w14:textId="77777777" w:rsidR="008D6A50" w:rsidRPr="00C36F87" w:rsidRDefault="00C03087" w:rsidP="008D6A50">
      <w:pPr>
        <w:pStyle w:val="Heading2"/>
        <w:rPr>
          <w:rFonts w:asciiTheme="minorHAnsi" w:hAnsiTheme="minorHAnsi" w:cstheme="minorHAnsi"/>
          <w:sz w:val="22"/>
          <w:szCs w:val="22"/>
        </w:rPr>
      </w:pPr>
      <w:r w:rsidRPr="00C36F87">
        <w:rPr>
          <w:rFonts w:asciiTheme="minorHAnsi" w:hAnsiTheme="minorHAnsi" w:cstheme="minorHAnsi"/>
          <w:sz w:val="22"/>
          <w:szCs w:val="22"/>
        </w:rPr>
        <w:t>Purpose of the Report</w:t>
      </w:r>
    </w:p>
    <w:p w14:paraId="03303B88" w14:textId="77777777" w:rsidR="008D6A50" w:rsidRPr="00C36F87" w:rsidRDefault="00C03087" w:rsidP="008D6A50">
      <w:pPr>
        <w:numPr>
          <w:ilvl w:val="0"/>
          <w:numId w:val="8"/>
        </w:numPr>
        <w:spacing w:after="0" w:line="240" w:lineRule="auto"/>
        <w:jc w:val="both"/>
        <w:rPr>
          <w:rFonts w:cstheme="minorHAnsi"/>
          <w:bCs/>
          <w:i/>
        </w:rPr>
      </w:pPr>
      <w:r w:rsidRPr="00C36F87">
        <w:rPr>
          <w:rFonts w:cstheme="minorHAnsi"/>
        </w:rPr>
        <w:t xml:space="preserve">To inform members  of the </w:t>
      </w:r>
      <w:r w:rsidRPr="00C36F87">
        <w:rPr>
          <w:rFonts w:cstheme="minorHAnsi"/>
          <w:bCs/>
        </w:rPr>
        <w:fldChar w:fldCharType="begin"/>
      </w:r>
      <w:r w:rsidRPr="00C36F87">
        <w:rPr>
          <w:rFonts w:cstheme="minorHAnsi"/>
          <w:bCs/>
        </w:rPr>
        <w:instrText xml:space="preserve"> DOCPROPERTY  CommitteeName  \* MERGEFORMAT </w:instrText>
      </w:r>
      <w:r w:rsidRPr="00C36F87">
        <w:rPr>
          <w:rFonts w:cstheme="minorHAnsi"/>
          <w:bCs/>
        </w:rPr>
        <w:fldChar w:fldCharType="separate"/>
      </w:r>
      <w:r w:rsidRPr="00C36F87">
        <w:rPr>
          <w:rFonts w:cstheme="minorHAnsi"/>
          <w:bCs/>
        </w:rPr>
        <w:t>Licensing and Public Safety Committee</w:t>
      </w:r>
      <w:r w:rsidRPr="00C36F87">
        <w:rPr>
          <w:rFonts w:cstheme="minorHAnsi"/>
          <w:bCs/>
        </w:rPr>
        <w:fldChar w:fldCharType="end"/>
      </w:r>
      <w:r w:rsidRPr="00C36F87">
        <w:rPr>
          <w:rFonts w:cstheme="minorHAnsi"/>
          <w:bCs/>
        </w:rPr>
        <w:t>,</w:t>
      </w:r>
      <w:r w:rsidRPr="00C36F87">
        <w:rPr>
          <w:rFonts w:cstheme="minorHAnsi"/>
        </w:rPr>
        <w:t xml:space="preserve"> </w:t>
      </w:r>
      <w:r>
        <w:rPr>
          <w:rFonts w:cstheme="minorHAnsi"/>
        </w:rPr>
        <w:t xml:space="preserve">about </w:t>
      </w:r>
      <w:r w:rsidRPr="00C36F87">
        <w:rPr>
          <w:rFonts w:cstheme="minorHAnsi"/>
        </w:rPr>
        <w:t>the recently published 'Statutory Taxi &amp; Private Hire Vehicle Standards’ issued by the Department for Transport (DfT).</w:t>
      </w:r>
    </w:p>
    <w:p w14:paraId="03303B89" w14:textId="77777777" w:rsidR="008D6A50" w:rsidRPr="00C36F87" w:rsidRDefault="00C03087" w:rsidP="008D6A50">
      <w:pPr>
        <w:pStyle w:val="Heading2"/>
        <w:rPr>
          <w:rFonts w:asciiTheme="minorHAnsi" w:hAnsiTheme="minorHAnsi" w:cstheme="minorHAnsi"/>
          <w:sz w:val="22"/>
          <w:szCs w:val="22"/>
        </w:rPr>
      </w:pPr>
      <w:r w:rsidRPr="00C36F87">
        <w:rPr>
          <w:rFonts w:asciiTheme="minorHAnsi" w:hAnsiTheme="minorHAnsi" w:cstheme="minorHAnsi"/>
          <w:sz w:val="22"/>
          <w:szCs w:val="22"/>
        </w:rPr>
        <w:t>Recommendations</w:t>
      </w:r>
    </w:p>
    <w:p w14:paraId="03303B8A" w14:textId="77777777" w:rsidR="008D6A50" w:rsidRPr="00C36F87" w:rsidRDefault="00C03087" w:rsidP="008D6A50">
      <w:pPr>
        <w:pStyle w:val="Heading2"/>
        <w:numPr>
          <w:ilvl w:val="0"/>
          <w:numId w:val="8"/>
        </w:numPr>
        <w:rPr>
          <w:rFonts w:asciiTheme="minorHAnsi" w:hAnsiTheme="minorHAnsi" w:cstheme="minorHAnsi"/>
          <w:sz w:val="22"/>
          <w:szCs w:val="22"/>
        </w:rPr>
      </w:pPr>
      <w:r w:rsidRPr="00C36F87">
        <w:rPr>
          <w:rFonts w:asciiTheme="minorHAnsi" w:hAnsiTheme="minorHAnsi" w:cstheme="minorHAnsi"/>
          <w:b w:val="0"/>
          <w:sz w:val="22"/>
          <w:szCs w:val="22"/>
        </w:rPr>
        <w:t>To note the contents of the report.</w:t>
      </w:r>
    </w:p>
    <w:p w14:paraId="03303B8B" w14:textId="77777777" w:rsidR="008D6A50" w:rsidRPr="00C36F87" w:rsidRDefault="00C03087" w:rsidP="008D6A50">
      <w:pPr>
        <w:pStyle w:val="Heading2"/>
        <w:numPr>
          <w:ilvl w:val="0"/>
          <w:numId w:val="8"/>
        </w:numPr>
        <w:rPr>
          <w:rFonts w:asciiTheme="minorHAnsi" w:hAnsiTheme="minorHAnsi" w:cstheme="minorHAnsi"/>
          <w:b w:val="0"/>
          <w:sz w:val="22"/>
          <w:szCs w:val="22"/>
        </w:rPr>
      </w:pPr>
      <w:r w:rsidRPr="00C36F87">
        <w:rPr>
          <w:rFonts w:asciiTheme="minorHAnsi" w:hAnsiTheme="minorHAnsi" w:cstheme="minorHAnsi"/>
          <w:b w:val="0"/>
          <w:sz w:val="22"/>
          <w:szCs w:val="22"/>
        </w:rPr>
        <w:t>To consider the propos</w:t>
      </w:r>
      <w:r>
        <w:rPr>
          <w:rFonts w:asciiTheme="minorHAnsi" w:hAnsiTheme="minorHAnsi" w:cstheme="minorHAnsi"/>
          <w:b w:val="0"/>
          <w:sz w:val="22"/>
          <w:szCs w:val="22"/>
        </w:rPr>
        <w:t>ed changes</w:t>
      </w:r>
      <w:r w:rsidRPr="00C36F87">
        <w:rPr>
          <w:rFonts w:asciiTheme="minorHAnsi" w:hAnsiTheme="minorHAnsi" w:cstheme="minorHAnsi"/>
          <w:b w:val="0"/>
          <w:sz w:val="22"/>
          <w:szCs w:val="22"/>
        </w:rPr>
        <w:t xml:space="preserve"> to the SRBC </w:t>
      </w:r>
      <w:r>
        <w:rPr>
          <w:rFonts w:asciiTheme="minorHAnsi" w:hAnsiTheme="minorHAnsi" w:cstheme="minorHAnsi"/>
          <w:b w:val="0"/>
          <w:sz w:val="22"/>
          <w:szCs w:val="22"/>
        </w:rPr>
        <w:t>T</w:t>
      </w:r>
      <w:r w:rsidRPr="00C36F87">
        <w:rPr>
          <w:rFonts w:asciiTheme="minorHAnsi" w:hAnsiTheme="minorHAnsi" w:cstheme="minorHAnsi"/>
          <w:b w:val="0"/>
          <w:sz w:val="22"/>
          <w:szCs w:val="22"/>
        </w:rPr>
        <w:t xml:space="preserve">axi </w:t>
      </w:r>
      <w:r>
        <w:rPr>
          <w:rFonts w:asciiTheme="minorHAnsi" w:hAnsiTheme="minorHAnsi" w:cstheme="minorHAnsi"/>
          <w:b w:val="0"/>
          <w:sz w:val="22"/>
          <w:szCs w:val="22"/>
        </w:rPr>
        <w:t>L</w:t>
      </w:r>
      <w:r w:rsidRPr="00C36F87">
        <w:rPr>
          <w:rFonts w:asciiTheme="minorHAnsi" w:hAnsiTheme="minorHAnsi" w:cstheme="minorHAnsi"/>
          <w:b w:val="0"/>
          <w:sz w:val="22"/>
          <w:szCs w:val="22"/>
        </w:rPr>
        <w:t xml:space="preserve">icensing </w:t>
      </w:r>
      <w:r>
        <w:rPr>
          <w:rFonts w:asciiTheme="minorHAnsi" w:hAnsiTheme="minorHAnsi" w:cstheme="minorHAnsi"/>
          <w:b w:val="0"/>
          <w:sz w:val="22"/>
          <w:szCs w:val="22"/>
        </w:rPr>
        <w:t>P</w:t>
      </w:r>
      <w:r w:rsidRPr="00C36F87">
        <w:rPr>
          <w:rFonts w:asciiTheme="minorHAnsi" w:hAnsiTheme="minorHAnsi" w:cstheme="minorHAnsi"/>
          <w:b w:val="0"/>
          <w:sz w:val="22"/>
          <w:szCs w:val="22"/>
        </w:rPr>
        <w:t xml:space="preserve">olicy in line with the recommendations from the Department for Transport - </w:t>
      </w:r>
      <w:r w:rsidRPr="00C36F87">
        <w:rPr>
          <w:rFonts w:asciiTheme="minorHAnsi" w:hAnsiTheme="minorHAnsi" w:cstheme="minorHAnsi"/>
          <w:b w:val="0"/>
          <w:sz w:val="22"/>
          <w:szCs w:val="22"/>
        </w:rPr>
        <w:fldChar w:fldCharType="begin"/>
      </w:r>
      <w:r w:rsidRPr="00C36F87">
        <w:rPr>
          <w:rFonts w:asciiTheme="minorHAnsi" w:hAnsiTheme="minorHAnsi" w:cstheme="minorHAnsi"/>
          <w:b w:val="0"/>
          <w:sz w:val="22"/>
          <w:szCs w:val="22"/>
        </w:rPr>
        <w:instrText xml:space="preserve"> DOCPROPERTY  IssueTitle  \* MERGEFORMAT </w:instrText>
      </w:r>
      <w:r w:rsidRPr="00C36F87">
        <w:rPr>
          <w:rFonts w:asciiTheme="minorHAnsi" w:hAnsiTheme="minorHAnsi" w:cstheme="minorHAnsi"/>
          <w:b w:val="0"/>
          <w:sz w:val="22"/>
          <w:szCs w:val="22"/>
        </w:rPr>
        <w:fldChar w:fldCharType="separate"/>
      </w:r>
      <w:r w:rsidRPr="00C36F87">
        <w:rPr>
          <w:rFonts w:asciiTheme="minorHAnsi" w:hAnsiTheme="minorHAnsi" w:cstheme="minorHAnsi"/>
          <w:b w:val="0"/>
          <w:sz w:val="22"/>
          <w:szCs w:val="22"/>
        </w:rPr>
        <w:t>Statutory Taxi &amp; Private Hire Vehicle Standards</w:t>
      </w:r>
      <w:r w:rsidRPr="00C36F87">
        <w:rPr>
          <w:rFonts w:asciiTheme="minorHAnsi" w:hAnsiTheme="minorHAnsi" w:cstheme="minorHAnsi"/>
          <w:b w:val="0"/>
          <w:sz w:val="22"/>
          <w:szCs w:val="22"/>
        </w:rPr>
        <w:fldChar w:fldCharType="end"/>
      </w:r>
      <w:r w:rsidRPr="00C36F87">
        <w:rPr>
          <w:rFonts w:asciiTheme="minorHAnsi" w:hAnsiTheme="minorHAnsi" w:cstheme="minorHAnsi"/>
          <w:b w:val="0"/>
          <w:sz w:val="22"/>
          <w:szCs w:val="22"/>
        </w:rPr>
        <w:t>.</w:t>
      </w:r>
    </w:p>
    <w:p w14:paraId="03303B8C" w14:textId="77777777" w:rsidR="008D6A50" w:rsidRPr="00C36F87" w:rsidRDefault="00C03087" w:rsidP="008D6A50">
      <w:pPr>
        <w:pStyle w:val="Heading2"/>
        <w:numPr>
          <w:ilvl w:val="0"/>
          <w:numId w:val="8"/>
        </w:numPr>
        <w:rPr>
          <w:rFonts w:asciiTheme="minorHAnsi" w:hAnsiTheme="minorHAnsi" w:cstheme="minorHAnsi"/>
          <w:b w:val="0"/>
          <w:sz w:val="22"/>
          <w:szCs w:val="22"/>
        </w:rPr>
      </w:pPr>
      <w:r w:rsidRPr="00C36F87">
        <w:rPr>
          <w:rFonts w:asciiTheme="minorHAnsi" w:hAnsiTheme="minorHAnsi" w:cstheme="minorHAnsi"/>
          <w:b w:val="0"/>
          <w:sz w:val="22"/>
          <w:szCs w:val="22"/>
        </w:rPr>
        <w:t xml:space="preserve">To agree that the licensing section undertake a consultation exercise with stakeholders on the proposed changes to the Taxi Licensing </w:t>
      </w:r>
      <w:proofErr w:type="gramStart"/>
      <w:r w:rsidRPr="00C36F87">
        <w:rPr>
          <w:rFonts w:asciiTheme="minorHAnsi" w:hAnsiTheme="minorHAnsi" w:cstheme="minorHAnsi"/>
          <w:b w:val="0"/>
          <w:sz w:val="22"/>
          <w:szCs w:val="22"/>
        </w:rPr>
        <w:t>Polic</w:t>
      </w:r>
      <w:r>
        <w:rPr>
          <w:rFonts w:asciiTheme="minorHAnsi" w:hAnsiTheme="minorHAnsi" w:cstheme="minorHAnsi"/>
          <w:b w:val="0"/>
          <w:sz w:val="22"/>
          <w:szCs w:val="22"/>
        </w:rPr>
        <w:t>y.</w:t>
      </w:r>
      <w:r w:rsidRPr="00C36F87">
        <w:rPr>
          <w:rFonts w:asciiTheme="minorHAnsi" w:hAnsiTheme="minorHAnsi" w:cstheme="minorHAnsi"/>
          <w:b w:val="0"/>
          <w:sz w:val="22"/>
          <w:szCs w:val="22"/>
        </w:rPr>
        <w:t>.</w:t>
      </w:r>
      <w:proofErr w:type="gramEnd"/>
      <w:r w:rsidRPr="00C36F87">
        <w:rPr>
          <w:rFonts w:asciiTheme="minorHAnsi" w:hAnsiTheme="minorHAnsi" w:cstheme="minorHAnsi"/>
          <w:b w:val="0"/>
          <w:sz w:val="22"/>
          <w:szCs w:val="22"/>
        </w:rPr>
        <w:t xml:space="preserve"> </w:t>
      </w:r>
    </w:p>
    <w:p w14:paraId="03303B8D" w14:textId="77777777" w:rsidR="008D6A50" w:rsidRPr="00C36F87" w:rsidRDefault="00C03087" w:rsidP="008D6A50">
      <w:pPr>
        <w:pStyle w:val="ListParagraph"/>
        <w:numPr>
          <w:ilvl w:val="0"/>
          <w:numId w:val="8"/>
        </w:numPr>
        <w:rPr>
          <w:rFonts w:cstheme="minorHAnsi"/>
        </w:rPr>
      </w:pPr>
      <w:r w:rsidRPr="00C36F87">
        <w:rPr>
          <w:rFonts w:cstheme="minorHAnsi"/>
        </w:rPr>
        <w:t>To agree to receive a report on the outcome of the consultation exercise at a future meeting.</w:t>
      </w:r>
    </w:p>
    <w:p w14:paraId="03303B8E" w14:textId="77777777" w:rsidR="008D6A50" w:rsidRPr="00C36F87" w:rsidRDefault="00C03087" w:rsidP="008D6A50">
      <w:pPr>
        <w:pStyle w:val="Heading2"/>
        <w:rPr>
          <w:rFonts w:asciiTheme="minorHAnsi" w:hAnsiTheme="minorHAnsi" w:cstheme="minorHAnsi"/>
          <w:sz w:val="22"/>
          <w:szCs w:val="22"/>
        </w:rPr>
      </w:pPr>
      <w:r w:rsidRPr="00C36F87">
        <w:rPr>
          <w:rFonts w:asciiTheme="minorHAnsi" w:hAnsiTheme="minorHAnsi" w:cstheme="minorHAnsi"/>
          <w:sz w:val="22"/>
          <w:szCs w:val="22"/>
        </w:rPr>
        <w:t>Reasons for recommendations</w:t>
      </w:r>
    </w:p>
    <w:p w14:paraId="03303B8F" w14:textId="77777777" w:rsidR="008D6A50" w:rsidRPr="00C36F87" w:rsidRDefault="00C03087" w:rsidP="008D6A50">
      <w:pPr>
        <w:pStyle w:val="ListParagraph"/>
        <w:numPr>
          <w:ilvl w:val="0"/>
          <w:numId w:val="8"/>
        </w:numPr>
        <w:spacing w:after="0" w:line="240" w:lineRule="auto"/>
        <w:jc w:val="both"/>
        <w:rPr>
          <w:rFonts w:cstheme="minorHAnsi"/>
          <w:bCs/>
        </w:rPr>
      </w:pPr>
      <w:r w:rsidRPr="00C36F87">
        <w:rPr>
          <w:rFonts w:cstheme="minorHAnsi"/>
        </w:rPr>
        <w:t xml:space="preserve">The Department for Transport has recently published guidance under section 177 of the Policing and Crime Act 2017 entitled “Statutory Taxi &amp; Private Hire Standards.” </w:t>
      </w:r>
    </w:p>
    <w:p w14:paraId="03303B90" w14:textId="77777777" w:rsidR="008D6A50" w:rsidRPr="00C36F87" w:rsidRDefault="002B3213" w:rsidP="008D6A50">
      <w:pPr>
        <w:pStyle w:val="ListParagraph"/>
        <w:spacing w:after="0" w:line="240" w:lineRule="auto"/>
        <w:jc w:val="both"/>
        <w:rPr>
          <w:rFonts w:cstheme="minorHAnsi"/>
          <w:bCs/>
        </w:rPr>
      </w:pPr>
    </w:p>
    <w:p w14:paraId="03303B91" w14:textId="77777777" w:rsidR="008D6A50" w:rsidRPr="00C36F87" w:rsidRDefault="00C03087" w:rsidP="008D6A50">
      <w:pPr>
        <w:pStyle w:val="ListParagraph"/>
        <w:numPr>
          <w:ilvl w:val="0"/>
          <w:numId w:val="8"/>
        </w:numPr>
        <w:spacing w:after="0" w:line="240" w:lineRule="auto"/>
        <w:jc w:val="both"/>
        <w:rPr>
          <w:rFonts w:cstheme="minorHAnsi"/>
          <w:bCs/>
        </w:rPr>
      </w:pPr>
      <w:r w:rsidRPr="00C36F87">
        <w:rPr>
          <w:rFonts w:cstheme="minorHAnsi"/>
        </w:rPr>
        <w:t>South Ribble Borough Council as Licensing Authority, which has licensing functions under taxi and private hire vehicle legislation, has a legal duty to have regard to this guidance.</w:t>
      </w:r>
    </w:p>
    <w:p w14:paraId="03303B92" w14:textId="77777777" w:rsidR="008D6A50" w:rsidRPr="00C36F87" w:rsidRDefault="00C03087" w:rsidP="008D6A50">
      <w:pPr>
        <w:pStyle w:val="Heading2"/>
        <w:rPr>
          <w:rFonts w:asciiTheme="minorHAnsi" w:hAnsiTheme="minorHAnsi" w:cstheme="minorHAnsi"/>
          <w:sz w:val="22"/>
          <w:szCs w:val="22"/>
        </w:rPr>
      </w:pPr>
      <w:r w:rsidRPr="00C36F87">
        <w:rPr>
          <w:rFonts w:asciiTheme="minorHAnsi" w:hAnsiTheme="minorHAnsi" w:cstheme="minorHAnsi"/>
          <w:sz w:val="22"/>
          <w:szCs w:val="22"/>
        </w:rPr>
        <w:t>Other options considered and rejected</w:t>
      </w:r>
    </w:p>
    <w:p w14:paraId="03303B93" w14:textId="77777777" w:rsidR="008D6A50" w:rsidRPr="00C36F87" w:rsidRDefault="00C03087" w:rsidP="008D6A50">
      <w:pPr>
        <w:numPr>
          <w:ilvl w:val="0"/>
          <w:numId w:val="8"/>
        </w:numPr>
        <w:spacing w:after="0" w:line="240" w:lineRule="auto"/>
        <w:jc w:val="both"/>
        <w:rPr>
          <w:rFonts w:cstheme="minorHAnsi"/>
          <w:bCs/>
        </w:rPr>
      </w:pPr>
      <w:r w:rsidRPr="00C36F87">
        <w:rPr>
          <w:rFonts w:cstheme="minorHAnsi"/>
          <w:bCs/>
        </w:rPr>
        <w:t xml:space="preserve">There are no other options it is a statutory requirement. </w:t>
      </w:r>
      <w:r w:rsidRPr="00C36F87">
        <w:rPr>
          <w:rFonts w:cstheme="minorHAnsi"/>
        </w:rPr>
        <w:t xml:space="preserve">The DfT makes it very clear, that licensing authorities must follow this guidance. </w:t>
      </w:r>
    </w:p>
    <w:p w14:paraId="03303B94" w14:textId="77777777" w:rsidR="008D6A50" w:rsidRPr="00C36F87" w:rsidRDefault="002B3213" w:rsidP="008D6A50">
      <w:pPr>
        <w:spacing w:after="0" w:line="240" w:lineRule="auto"/>
        <w:ind w:left="720"/>
        <w:jc w:val="both"/>
        <w:rPr>
          <w:rFonts w:cstheme="minorHAnsi"/>
          <w:bCs/>
        </w:rPr>
      </w:pPr>
    </w:p>
    <w:p w14:paraId="03303B95" w14:textId="77777777" w:rsidR="008D6A50" w:rsidRPr="00C36F87" w:rsidRDefault="00C03087" w:rsidP="008D6A50">
      <w:pPr>
        <w:pStyle w:val="Heading2"/>
        <w:rPr>
          <w:rFonts w:asciiTheme="minorHAnsi" w:hAnsiTheme="minorHAnsi" w:cstheme="minorHAnsi"/>
          <w:sz w:val="22"/>
          <w:szCs w:val="22"/>
        </w:rPr>
      </w:pPr>
      <w:r w:rsidRPr="00C36F87">
        <w:rPr>
          <w:rFonts w:asciiTheme="minorHAnsi" w:hAnsiTheme="minorHAnsi" w:cstheme="minorHAnsi"/>
          <w:sz w:val="22"/>
          <w:szCs w:val="22"/>
        </w:rPr>
        <w:t>Corporate outcomes</w:t>
      </w:r>
    </w:p>
    <w:p w14:paraId="03303B96" w14:textId="77777777" w:rsidR="008D6A50" w:rsidRDefault="00C03087" w:rsidP="008D6A50">
      <w:pPr>
        <w:numPr>
          <w:ilvl w:val="0"/>
          <w:numId w:val="8"/>
        </w:numPr>
        <w:spacing w:after="0" w:line="240" w:lineRule="auto"/>
        <w:jc w:val="both"/>
        <w:rPr>
          <w:rFonts w:cstheme="minorHAnsi"/>
          <w:bCs/>
          <w:i/>
        </w:rPr>
      </w:pPr>
      <w:r w:rsidRPr="00C36F87">
        <w:rPr>
          <w:rFonts w:cstheme="minorHAnsi"/>
          <w:bCs/>
        </w:rPr>
        <w:t xml:space="preserve"> The report relates to the following corporate priorities: </w:t>
      </w:r>
    </w:p>
    <w:p w14:paraId="03303B97" w14:textId="77777777" w:rsidR="008D6A50" w:rsidRPr="007135DA" w:rsidRDefault="002B3213" w:rsidP="008D6A50">
      <w:pPr>
        <w:spacing w:after="0" w:line="240" w:lineRule="auto"/>
        <w:ind w:left="36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F02ABA" w14:paraId="03303B9D" w14:textId="77777777" w:rsidTr="008D6A50">
        <w:tc>
          <w:tcPr>
            <w:tcW w:w="4423" w:type="dxa"/>
            <w:shd w:val="clear" w:color="auto" w:fill="auto"/>
          </w:tcPr>
          <w:p w14:paraId="03303B98" w14:textId="77777777" w:rsidR="008D6A50" w:rsidRPr="00C36F87" w:rsidRDefault="00C03087" w:rsidP="008D6A50">
            <w:pPr>
              <w:spacing w:after="0" w:line="240" w:lineRule="auto"/>
              <w:jc w:val="both"/>
              <w:rPr>
                <w:rFonts w:cstheme="minorHAnsi"/>
                <w:bCs/>
              </w:rPr>
            </w:pPr>
            <w:r w:rsidRPr="00C36F87">
              <w:rPr>
                <w:rFonts w:cstheme="minorHAnsi"/>
                <w:bCs/>
              </w:rPr>
              <w:lastRenderedPageBreak/>
              <w:t>An exemplary council</w:t>
            </w:r>
          </w:p>
          <w:p w14:paraId="03303B99" w14:textId="77777777" w:rsidR="008D6A50" w:rsidRPr="00C36F87" w:rsidRDefault="002B3213" w:rsidP="008D6A50">
            <w:pPr>
              <w:spacing w:after="0" w:line="240" w:lineRule="auto"/>
              <w:jc w:val="both"/>
              <w:rPr>
                <w:rFonts w:cstheme="minorHAnsi"/>
                <w:bCs/>
              </w:rPr>
            </w:pPr>
          </w:p>
        </w:tc>
        <w:tc>
          <w:tcPr>
            <w:tcW w:w="850" w:type="dxa"/>
            <w:shd w:val="clear" w:color="auto" w:fill="auto"/>
          </w:tcPr>
          <w:p w14:paraId="03303B9A" w14:textId="77777777" w:rsidR="008D6A50" w:rsidRPr="00C36F87" w:rsidRDefault="00C03087" w:rsidP="008D6A50">
            <w:pPr>
              <w:spacing w:after="0" w:line="240" w:lineRule="auto"/>
              <w:jc w:val="both"/>
              <w:rPr>
                <w:rFonts w:cstheme="minorHAnsi"/>
                <w:bCs/>
              </w:rPr>
            </w:pPr>
            <w:r>
              <w:rPr>
                <w:rFonts w:cstheme="minorHAnsi"/>
                <w:bCs/>
              </w:rPr>
              <w:t>x</w:t>
            </w:r>
          </w:p>
        </w:tc>
        <w:tc>
          <w:tcPr>
            <w:tcW w:w="3402" w:type="dxa"/>
          </w:tcPr>
          <w:p w14:paraId="03303B9B" w14:textId="77777777" w:rsidR="008D6A50" w:rsidRPr="00C36F87" w:rsidRDefault="00C03087" w:rsidP="008D6A50">
            <w:pPr>
              <w:spacing w:after="0" w:line="240" w:lineRule="auto"/>
              <w:jc w:val="both"/>
              <w:rPr>
                <w:rFonts w:cstheme="minorHAnsi"/>
                <w:bCs/>
              </w:rPr>
            </w:pPr>
            <w:r w:rsidRPr="00C36F87">
              <w:rPr>
                <w:rFonts w:cstheme="minorHAnsi"/>
                <w:bCs/>
              </w:rPr>
              <w:t>Thriving communities</w:t>
            </w:r>
          </w:p>
        </w:tc>
        <w:tc>
          <w:tcPr>
            <w:tcW w:w="851" w:type="dxa"/>
          </w:tcPr>
          <w:p w14:paraId="03303B9C" w14:textId="77777777" w:rsidR="008D6A50" w:rsidRPr="00C36F87" w:rsidRDefault="00C03087" w:rsidP="008D6A50">
            <w:pPr>
              <w:spacing w:after="0" w:line="240" w:lineRule="auto"/>
              <w:jc w:val="both"/>
              <w:rPr>
                <w:rFonts w:cstheme="minorHAnsi"/>
                <w:bCs/>
              </w:rPr>
            </w:pPr>
            <w:r>
              <w:rPr>
                <w:rFonts w:cstheme="minorHAnsi"/>
                <w:bCs/>
              </w:rPr>
              <w:t>X</w:t>
            </w:r>
          </w:p>
        </w:tc>
      </w:tr>
      <w:tr w:rsidR="00F02ABA" w14:paraId="03303BA2" w14:textId="77777777" w:rsidTr="008D6A50">
        <w:tc>
          <w:tcPr>
            <w:tcW w:w="4423" w:type="dxa"/>
            <w:shd w:val="clear" w:color="auto" w:fill="auto"/>
          </w:tcPr>
          <w:p w14:paraId="03303B9E" w14:textId="77777777" w:rsidR="008D6A50" w:rsidRPr="00C36F87" w:rsidRDefault="00C03087" w:rsidP="008D6A50">
            <w:pPr>
              <w:spacing w:after="0" w:line="240" w:lineRule="auto"/>
              <w:jc w:val="both"/>
              <w:rPr>
                <w:rFonts w:cstheme="minorHAnsi"/>
                <w:bCs/>
              </w:rPr>
            </w:pPr>
            <w:r w:rsidRPr="00C36F87">
              <w:rPr>
                <w:rFonts w:cstheme="minorHAnsi"/>
                <w:bCs/>
              </w:rPr>
              <w:t>A fair local economy that works for everyone</w:t>
            </w:r>
          </w:p>
        </w:tc>
        <w:tc>
          <w:tcPr>
            <w:tcW w:w="850" w:type="dxa"/>
            <w:shd w:val="clear" w:color="auto" w:fill="auto"/>
          </w:tcPr>
          <w:p w14:paraId="03303B9F" w14:textId="77777777" w:rsidR="008D6A50" w:rsidRPr="00C36F87" w:rsidRDefault="002B3213" w:rsidP="008D6A50">
            <w:pPr>
              <w:spacing w:after="0" w:line="240" w:lineRule="auto"/>
              <w:jc w:val="both"/>
              <w:rPr>
                <w:rFonts w:cstheme="minorHAnsi"/>
                <w:bCs/>
              </w:rPr>
            </w:pPr>
          </w:p>
        </w:tc>
        <w:tc>
          <w:tcPr>
            <w:tcW w:w="3402" w:type="dxa"/>
          </w:tcPr>
          <w:p w14:paraId="03303BA0" w14:textId="77777777" w:rsidR="008D6A50" w:rsidRPr="00C36F87" w:rsidRDefault="00C03087" w:rsidP="008D6A50">
            <w:pPr>
              <w:spacing w:after="0" w:line="240" w:lineRule="auto"/>
              <w:jc w:val="both"/>
              <w:rPr>
                <w:rFonts w:cstheme="minorHAnsi"/>
                <w:bCs/>
              </w:rPr>
            </w:pPr>
            <w:r w:rsidRPr="00C36F87">
              <w:rPr>
                <w:rFonts w:cstheme="minorHAnsi"/>
                <w:bCs/>
              </w:rPr>
              <w:t>Good homes, green spaces, healthy places</w:t>
            </w:r>
          </w:p>
        </w:tc>
        <w:tc>
          <w:tcPr>
            <w:tcW w:w="851" w:type="dxa"/>
          </w:tcPr>
          <w:p w14:paraId="03303BA1" w14:textId="77777777" w:rsidR="008D6A50" w:rsidRPr="00C36F87" w:rsidRDefault="002B3213" w:rsidP="008D6A50">
            <w:pPr>
              <w:spacing w:after="0" w:line="240" w:lineRule="auto"/>
              <w:jc w:val="both"/>
              <w:rPr>
                <w:rFonts w:cstheme="minorHAnsi"/>
                <w:bCs/>
              </w:rPr>
            </w:pPr>
          </w:p>
        </w:tc>
      </w:tr>
    </w:tbl>
    <w:p w14:paraId="03303BA3" w14:textId="77777777" w:rsidR="008D6A50" w:rsidRPr="00C36F87" w:rsidRDefault="002B3213" w:rsidP="008D6A50">
      <w:pPr>
        <w:spacing w:line="240" w:lineRule="auto"/>
        <w:jc w:val="both"/>
        <w:rPr>
          <w:rFonts w:cstheme="minorHAnsi"/>
          <w:bCs/>
        </w:rPr>
      </w:pPr>
    </w:p>
    <w:p w14:paraId="03303BA4" w14:textId="77777777" w:rsidR="008D6A50" w:rsidRPr="00C36F87" w:rsidRDefault="00C03087" w:rsidP="008D6A50">
      <w:pPr>
        <w:pStyle w:val="Heading2"/>
        <w:rPr>
          <w:rFonts w:asciiTheme="minorHAnsi" w:hAnsiTheme="minorHAnsi" w:cstheme="minorHAnsi"/>
          <w:sz w:val="22"/>
          <w:szCs w:val="22"/>
        </w:rPr>
      </w:pPr>
      <w:r w:rsidRPr="00C36F87">
        <w:rPr>
          <w:rFonts w:asciiTheme="minorHAnsi" w:hAnsiTheme="minorHAnsi" w:cstheme="minorHAnsi"/>
          <w:sz w:val="22"/>
          <w:szCs w:val="22"/>
        </w:rPr>
        <w:t>Background to the report</w:t>
      </w:r>
    </w:p>
    <w:p w14:paraId="03303BA5" w14:textId="77777777" w:rsidR="008D6A50" w:rsidRPr="00C36F87" w:rsidRDefault="00C03087" w:rsidP="008D6A50">
      <w:pPr>
        <w:pStyle w:val="Default"/>
        <w:numPr>
          <w:ilvl w:val="0"/>
          <w:numId w:val="8"/>
        </w:numPr>
        <w:spacing w:before="240"/>
        <w:rPr>
          <w:rFonts w:asciiTheme="minorHAnsi" w:hAnsiTheme="minorHAnsi" w:cstheme="minorHAnsi"/>
          <w:sz w:val="22"/>
          <w:szCs w:val="22"/>
        </w:rPr>
      </w:pPr>
      <w:bookmarkStart w:id="0" w:name="_Hlk72853274"/>
      <w:r w:rsidRPr="00C36F87">
        <w:rPr>
          <w:rFonts w:asciiTheme="minorHAnsi" w:hAnsiTheme="minorHAnsi" w:cstheme="minorHAnsi"/>
          <w:sz w:val="22"/>
          <w:szCs w:val="22"/>
        </w:rPr>
        <w:t xml:space="preserve">Section 177 of The Policing and Crime Act 2017 enables the Secretary of State for Transport to issue statutory guidance on exercising taxi and private hire vehicle licensing functions to protect children and vulnerable individuals who are over 18 from harm when using these services. </w:t>
      </w:r>
    </w:p>
    <w:p w14:paraId="03303BA6" w14:textId="77777777" w:rsidR="008D6A50" w:rsidRPr="00C36F87" w:rsidRDefault="00C03087" w:rsidP="008D6A50">
      <w:pPr>
        <w:pStyle w:val="Default"/>
        <w:numPr>
          <w:ilvl w:val="0"/>
          <w:numId w:val="8"/>
        </w:numPr>
        <w:spacing w:before="240"/>
        <w:rPr>
          <w:rFonts w:asciiTheme="minorHAnsi" w:hAnsiTheme="minorHAnsi" w:cstheme="minorHAnsi"/>
          <w:sz w:val="22"/>
          <w:szCs w:val="22"/>
        </w:rPr>
      </w:pPr>
      <w:r w:rsidRPr="00C36F87">
        <w:rPr>
          <w:rFonts w:asciiTheme="minorHAnsi" w:hAnsiTheme="minorHAnsi" w:cstheme="minorHAnsi"/>
          <w:sz w:val="22"/>
          <w:szCs w:val="22"/>
        </w:rPr>
        <w:t>The Statutory Standards reflect the significant changes in the industry and lessons learned from experiences in local areas since the 2010 version of the DfT Best Practice Guidance.</w:t>
      </w:r>
    </w:p>
    <w:p w14:paraId="03303BA7" w14:textId="77777777" w:rsidR="008D6A50" w:rsidRPr="00C36F87" w:rsidRDefault="00C03087" w:rsidP="008D6A50">
      <w:pPr>
        <w:pStyle w:val="Heading2"/>
        <w:numPr>
          <w:ilvl w:val="0"/>
          <w:numId w:val="8"/>
        </w:numPr>
        <w:spacing w:before="240" w:beforeAutospacing="0"/>
        <w:rPr>
          <w:rFonts w:asciiTheme="minorHAnsi" w:hAnsiTheme="minorHAnsi" w:cstheme="minorHAnsi"/>
          <w:b w:val="0"/>
          <w:sz w:val="22"/>
          <w:szCs w:val="22"/>
        </w:rPr>
      </w:pPr>
      <w:r w:rsidRPr="00C36F87">
        <w:rPr>
          <w:rFonts w:asciiTheme="minorHAnsi" w:hAnsiTheme="minorHAnsi" w:cstheme="minorHAnsi"/>
          <w:b w:val="0"/>
          <w:sz w:val="22"/>
          <w:szCs w:val="22"/>
        </w:rPr>
        <w:t>The focus in these standards is on protecting children and vulnerable adults, but all passengers will benefit from the recommendations in the report.</w:t>
      </w:r>
    </w:p>
    <w:p w14:paraId="03303BA8" w14:textId="77777777" w:rsidR="008D6A50" w:rsidRPr="00C36F87" w:rsidRDefault="00C03087" w:rsidP="008D6A50">
      <w:pPr>
        <w:pStyle w:val="Heading2"/>
        <w:numPr>
          <w:ilvl w:val="0"/>
          <w:numId w:val="8"/>
        </w:numPr>
        <w:spacing w:before="240" w:beforeAutospacing="0"/>
        <w:rPr>
          <w:rFonts w:asciiTheme="minorHAnsi" w:hAnsiTheme="minorHAnsi" w:cstheme="minorHAnsi"/>
          <w:b w:val="0"/>
          <w:sz w:val="22"/>
          <w:szCs w:val="22"/>
        </w:rPr>
      </w:pPr>
      <w:r w:rsidRPr="00C36F87">
        <w:rPr>
          <w:rFonts w:asciiTheme="minorHAnsi" w:hAnsiTheme="minorHAnsi" w:cstheme="minorHAnsi"/>
          <w:b w:val="0"/>
          <w:sz w:val="22"/>
          <w:szCs w:val="22"/>
        </w:rPr>
        <w:t xml:space="preserve">There is consensus that common core minimum standards are required to regulate better the taxi and private hire vehicle sector across all </w:t>
      </w:r>
      <w:bookmarkEnd w:id="0"/>
      <w:r w:rsidRPr="00C36F87">
        <w:rPr>
          <w:rFonts w:asciiTheme="minorHAnsi" w:hAnsiTheme="minorHAnsi" w:cstheme="minorHAnsi"/>
          <w:b w:val="0"/>
          <w:sz w:val="22"/>
          <w:szCs w:val="22"/>
        </w:rPr>
        <w:t xml:space="preserve">local authorities.  </w:t>
      </w:r>
    </w:p>
    <w:p w14:paraId="03303BA9" w14:textId="77777777" w:rsidR="008D6A50" w:rsidRPr="00C36F87" w:rsidRDefault="00C03087" w:rsidP="008D6A50">
      <w:pPr>
        <w:pStyle w:val="Heading2"/>
        <w:numPr>
          <w:ilvl w:val="0"/>
          <w:numId w:val="8"/>
        </w:numPr>
        <w:spacing w:before="240" w:beforeAutospacing="0"/>
        <w:rPr>
          <w:rFonts w:asciiTheme="minorHAnsi" w:hAnsiTheme="minorHAnsi" w:cstheme="minorHAnsi"/>
          <w:b w:val="0"/>
          <w:sz w:val="22"/>
          <w:szCs w:val="22"/>
        </w:rPr>
      </w:pPr>
      <w:r w:rsidRPr="00C36F87">
        <w:rPr>
          <w:rFonts w:asciiTheme="minorHAnsi" w:hAnsiTheme="minorHAnsi" w:cstheme="minorHAnsi"/>
          <w:b w:val="0"/>
          <w:sz w:val="22"/>
          <w:szCs w:val="22"/>
        </w:rPr>
        <w:t>The Standards contains a number of recommendations regarding matters connected to taxi and private hire licensing functions including:</w:t>
      </w:r>
    </w:p>
    <w:p w14:paraId="03303BAA" w14:textId="77777777" w:rsidR="008D6A50" w:rsidRPr="00C36F87" w:rsidRDefault="00C03087" w:rsidP="008D6A50">
      <w:pPr>
        <w:pStyle w:val="Default"/>
        <w:numPr>
          <w:ilvl w:val="0"/>
          <w:numId w:val="10"/>
        </w:numPr>
        <w:spacing w:after="36"/>
        <w:rPr>
          <w:rFonts w:asciiTheme="minorHAnsi" w:hAnsiTheme="minorHAnsi" w:cstheme="minorHAnsi"/>
          <w:sz w:val="22"/>
          <w:szCs w:val="22"/>
        </w:rPr>
      </w:pPr>
      <w:r w:rsidRPr="00C36F87">
        <w:rPr>
          <w:rFonts w:asciiTheme="minorHAnsi" w:hAnsiTheme="minorHAnsi" w:cstheme="minorHAnsi"/>
          <w:sz w:val="22"/>
          <w:szCs w:val="22"/>
        </w:rPr>
        <w:t xml:space="preserve">Criminality checks for licence holders </w:t>
      </w:r>
    </w:p>
    <w:p w14:paraId="03303BAB" w14:textId="77777777" w:rsidR="008D6A50" w:rsidRPr="00C36F87" w:rsidRDefault="00C03087" w:rsidP="008D6A50">
      <w:pPr>
        <w:pStyle w:val="Default"/>
        <w:numPr>
          <w:ilvl w:val="0"/>
          <w:numId w:val="10"/>
        </w:numPr>
        <w:spacing w:after="36"/>
        <w:rPr>
          <w:rFonts w:asciiTheme="minorHAnsi" w:hAnsiTheme="minorHAnsi" w:cstheme="minorHAnsi"/>
          <w:sz w:val="22"/>
          <w:szCs w:val="22"/>
        </w:rPr>
      </w:pPr>
      <w:r w:rsidRPr="00C36F87">
        <w:rPr>
          <w:rFonts w:asciiTheme="minorHAnsi" w:hAnsiTheme="minorHAnsi" w:cstheme="minorHAnsi"/>
          <w:sz w:val="22"/>
          <w:szCs w:val="22"/>
        </w:rPr>
        <w:t xml:space="preserve">Working with the Police </w:t>
      </w:r>
    </w:p>
    <w:p w14:paraId="03303BAC" w14:textId="77777777" w:rsidR="008D6A50" w:rsidRPr="00C36F87" w:rsidRDefault="00C03087" w:rsidP="008D6A50">
      <w:pPr>
        <w:pStyle w:val="Default"/>
        <w:numPr>
          <w:ilvl w:val="0"/>
          <w:numId w:val="10"/>
        </w:numPr>
        <w:spacing w:after="36"/>
        <w:rPr>
          <w:rFonts w:asciiTheme="minorHAnsi" w:hAnsiTheme="minorHAnsi" w:cstheme="minorHAnsi"/>
          <w:sz w:val="22"/>
          <w:szCs w:val="22"/>
        </w:rPr>
      </w:pPr>
      <w:r w:rsidRPr="00C36F87">
        <w:rPr>
          <w:rFonts w:asciiTheme="minorHAnsi" w:hAnsiTheme="minorHAnsi" w:cstheme="minorHAnsi"/>
          <w:sz w:val="22"/>
          <w:szCs w:val="22"/>
        </w:rPr>
        <w:t xml:space="preserve">Sharing information with other licensing authorities </w:t>
      </w:r>
    </w:p>
    <w:p w14:paraId="03303BAD" w14:textId="77777777" w:rsidR="008D6A50" w:rsidRPr="00C36F87" w:rsidRDefault="00C03087" w:rsidP="008D6A50">
      <w:pPr>
        <w:pStyle w:val="Default"/>
        <w:numPr>
          <w:ilvl w:val="0"/>
          <w:numId w:val="10"/>
        </w:numPr>
        <w:spacing w:after="36"/>
        <w:rPr>
          <w:rFonts w:asciiTheme="minorHAnsi" w:hAnsiTheme="minorHAnsi" w:cstheme="minorHAnsi"/>
          <w:sz w:val="22"/>
          <w:szCs w:val="22"/>
        </w:rPr>
      </w:pPr>
      <w:r w:rsidRPr="00C36F87">
        <w:rPr>
          <w:rFonts w:asciiTheme="minorHAnsi" w:hAnsiTheme="minorHAnsi" w:cstheme="minorHAnsi"/>
          <w:sz w:val="22"/>
          <w:szCs w:val="22"/>
        </w:rPr>
        <w:t xml:space="preserve">Dealing with complaints about drivers and operators </w:t>
      </w:r>
    </w:p>
    <w:p w14:paraId="03303BAE" w14:textId="77777777" w:rsidR="008D6A50" w:rsidRPr="00C36F87" w:rsidRDefault="00C03087" w:rsidP="008D6A50">
      <w:pPr>
        <w:pStyle w:val="Default"/>
        <w:numPr>
          <w:ilvl w:val="0"/>
          <w:numId w:val="10"/>
        </w:numPr>
        <w:spacing w:after="36"/>
        <w:rPr>
          <w:rFonts w:asciiTheme="minorHAnsi" w:hAnsiTheme="minorHAnsi" w:cstheme="minorHAnsi"/>
          <w:sz w:val="22"/>
          <w:szCs w:val="22"/>
        </w:rPr>
      </w:pPr>
      <w:r w:rsidRPr="00C36F87">
        <w:rPr>
          <w:rFonts w:asciiTheme="minorHAnsi" w:hAnsiTheme="minorHAnsi" w:cstheme="minorHAnsi"/>
          <w:sz w:val="22"/>
          <w:szCs w:val="22"/>
        </w:rPr>
        <w:t xml:space="preserve">Training for Members </w:t>
      </w:r>
    </w:p>
    <w:p w14:paraId="03303BAF" w14:textId="77777777" w:rsidR="008D6A50" w:rsidRPr="00C36F87" w:rsidRDefault="00C03087" w:rsidP="008D6A50">
      <w:pPr>
        <w:pStyle w:val="Default"/>
        <w:numPr>
          <w:ilvl w:val="0"/>
          <w:numId w:val="10"/>
        </w:numPr>
        <w:spacing w:after="36"/>
        <w:rPr>
          <w:rFonts w:asciiTheme="minorHAnsi" w:hAnsiTheme="minorHAnsi" w:cstheme="minorHAnsi"/>
          <w:sz w:val="22"/>
          <w:szCs w:val="22"/>
        </w:rPr>
      </w:pPr>
      <w:r w:rsidRPr="00C36F87">
        <w:rPr>
          <w:rFonts w:asciiTheme="minorHAnsi" w:hAnsiTheme="minorHAnsi" w:cstheme="minorHAnsi"/>
          <w:sz w:val="22"/>
          <w:szCs w:val="22"/>
        </w:rPr>
        <w:t xml:space="preserve">Criminal convictions and rehabilitation of offenders </w:t>
      </w:r>
    </w:p>
    <w:p w14:paraId="03303BB0" w14:textId="77777777" w:rsidR="008D6A50" w:rsidRPr="00C36F87" w:rsidRDefault="00C03087" w:rsidP="008D6A50">
      <w:pPr>
        <w:pStyle w:val="Default"/>
        <w:numPr>
          <w:ilvl w:val="0"/>
          <w:numId w:val="10"/>
        </w:numPr>
        <w:spacing w:after="36"/>
        <w:rPr>
          <w:rFonts w:asciiTheme="minorHAnsi" w:hAnsiTheme="minorHAnsi" w:cstheme="minorHAnsi"/>
          <w:sz w:val="22"/>
          <w:szCs w:val="22"/>
        </w:rPr>
      </w:pPr>
      <w:r w:rsidRPr="00C36F87">
        <w:rPr>
          <w:rFonts w:asciiTheme="minorHAnsi" w:hAnsiTheme="minorHAnsi" w:cstheme="minorHAnsi"/>
          <w:sz w:val="22"/>
          <w:szCs w:val="22"/>
        </w:rPr>
        <w:t xml:space="preserve">Safeguarding awareness advice, guidance and training for drivers </w:t>
      </w:r>
    </w:p>
    <w:p w14:paraId="03303BB1" w14:textId="77777777" w:rsidR="008D6A50" w:rsidRPr="00C36F87" w:rsidRDefault="00C03087" w:rsidP="008D6A50">
      <w:pPr>
        <w:pStyle w:val="Default"/>
        <w:numPr>
          <w:ilvl w:val="0"/>
          <w:numId w:val="10"/>
        </w:numPr>
        <w:spacing w:after="36"/>
        <w:rPr>
          <w:rFonts w:asciiTheme="minorHAnsi" w:hAnsiTheme="minorHAnsi" w:cstheme="minorHAnsi"/>
          <w:sz w:val="22"/>
          <w:szCs w:val="22"/>
        </w:rPr>
      </w:pPr>
      <w:r w:rsidRPr="00C36F87">
        <w:rPr>
          <w:rFonts w:asciiTheme="minorHAnsi" w:hAnsiTheme="minorHAnsi" w:cstheme="minorHAnsi"/>
          <w:sz w:val="22"/>
          <w:szCs w:val="22"/>
        </w:rPr>
        <w:t xml:space="preserve">Language proficiency </w:t>
      </w:r>
    </w:p>
    <w:p w14:paraId="03303BB2" w14:textId="77777777" w:rsidR="008D6A50" w:rsidRPr="00C36F87" w:rsidRDefault="00C03087" w:rsidP="008D6A50">
      <w:pPr>
        <w:pStyle w:val="Default"/>
        <w:numPr>
          <w:ilvl w:val="0"/>
          <w:numId w:val="10"/>
        </w:numPr>
        <w:spacing w:after="36"/>
        <w:rPr>
          <w:rFonts w:asciiTheme="minorHAnsi" w:hAnsiTheme="minorHAnsi" w:cstheme="minorHAnsi"/>
          <w:sz w:val="22"/>
          <w:szCs w:val="22"/>
        </w:rPr>
      </w:pPr>
      <w:r w:rsidRPr="00C36F87">
        <w:rPr>
          <w:rFonts w:asciiTheme="minorHAnsi" w:hAnsiTheme="minorHAnsi" w:cstheme="minorHAnsi"/>
          <w:sz w:val="22"/>
          <w:szCs w:val="22"/>
        </w:rPr>
        <w:t xml:space="preserve">CCTV in licensed vehicles </w:t>
      </w:r>
    </w:p>
    <w:p w14:paraId="03303BB3" w14:textId="77777777" w:rsidR="008D6A50" w:rsidRPr="00C36F87" w:rsidRDefault="00C03087" w:rsidP="008D6A50">
      <w:pPr>
        <w:pStyle w:val="Default"/>
        <w:numPr>
          <w:ilvl w:val="0"/>
          <w:numId w:val="10"/>
        </w:numPr>
        <w:spacing w:after="36"/>
        <w:rPr>
          <w:rFonts w:asciiTheme="minorHAnsi" w:hAnsiTheme="minorHAnsi" w:cstheme="minorHAnsi"/>
          <w:sz w:val="22"/>
          <w:szCs w:val="22"/>
        </w:rPr>
      </w:pPr>
      <w:r w:rsidRPr="00C36F87">
        <w:rPr>
          <w:rFonts w:asciiTheme="minorHAnsi" w:hAnsiTheme="minorHAnsi" w:cstheme="minorHAnsi"/>
          <w:sz w:val="22"/>
          <w:szCs w:val="22"/>
        </w:rPr>
        <w:t xml:space="preserve">Regulation of booking and dispatch staff </w:t>
      </w:r>
    </w:p>
    <w:p w14:paraId="03303BB4" w14:textId="77777777" w:rsidR="008D6A50" w:rsidRPr="00C36F87" w:rsidRDefault="00C03087" w:rsidP="008D6A50">
      <w:pPr>
        <w:pStyle w:val="Default"/>
        <w:numPr>
          <w:ilvl w:val="0"/>
          <w:numId w:val="10"/>
        </w:numPr>
        <w:rPr>
          <w:rFonts w:asciiTheme="minorHAnsi" w:hAnsiTheme="minorHAnsi" w:cstheme="minorHAnsi"/>
          <w:sz w:val="22"/>
          <w:szCs w:val="22"/>
        </w:rPr>
      </w:pPr>
      <w:r w:rsidRPr="00C36F87">
        <w:rPr>
          <w:rFonts w:asciiTheme="minorHAnsi" w:hAnsiTheme="minorHAnsi" w:cstheme="minorHAnsi"/>
          <w:sz w:val="22"/>
          <w:szCs w:val="22"/>
        </w:rPr>
        <w:t xml:space="preserve">Record keeping </w:t>
      </w:r>
    </w:p>
    <w:p w14:paraId="03303BB5" w14:textId="77777777" w:rsidR="008D6A50" w:rsidRPr="00C36F87" w:rsidRDefault="002B3213" w:rsidP="008D6A50">
      <w:pPr>
        <w:pStyle w:val="Default"/>
        <w:rPr>
          <w:rFonts w:asciiTheme="minorHAnsi" w:hAnsiTheme="minorHAnsi" w:cstheme="minorHAnsi"/>
          <w:b/>
          <w:sz w:val="22"/>
          <w:szCs w:val="22"/>
        </w:rPr>
      </w:pPr>
    </w:p>
    <w:p w14:paraId="03303BB6" w14:textId="77777777" w:rsidR="008D6A50" w:rsidRPr="00C36F87" w:rsidRDefault="002B3213" w:rsidP="008D6A50">
      <w:pPr>
        <w:pStyle w:val="Default"/>
        <w:rPr>
          <w:rFonts w:asciiTheme="minorHAnsi" w:hAnsiTheme="minorHAnsi" w:cstheme="minorHAnsi"/>
          <w:b/>
          <w:sz w:val="22"/>
          <w:szCs w:val="22"/>
        </w:rPr>
      </w:pPr>
    </w:p>
    <w:p w14:paraId="03303BB7" w14:textId="77777777" w:rsidR="008D6A50" w:rsidRPr="00C36F87" w:rsidRDefault="00C03087" w:rsidP="008D6A50">
      <w:pPr>
        <w:pStyle w:val="Default"/>
        <w:rPr>
          <w:rFonts w:asciiTheme="minorHAnsi" w:hAnsiTheme="minorHAnsi" w:cstheme="minorHAnsi"/>
          <w:b/>
          <w:sz w:val="22"/>
          <w:szCs w:val="22"/>
        </w:rPr>
      </w:pPr>
      <w:r w:rsidRPr="00C36F87">
        <w:rPr>
          <w:rFonts w:asciiTheme="minorHAnsi" w:hAnsiTheme="minorHAnsi" w:cstheme="minorHAnsi"/>
          <w:b/>
          <w:sz w:val="22"/>
          <w:szCs w:val="22"/>
        </w:rPr>
        <w:t xml:space="preserve">Changes required within the SRBC Taxi Licensing Policy. </w:t>
      </w:r>
    </w:p>
    <w:p w14:paraId="03303BB8" w14:textId="77777777" w:rsidR="008D6A50" w:rsidRPr="00C36F87" w:rsidRDefault="002B3213" w:rsidP="008D6A50">
      <w:pPr>
        <w:pStyle w:val="Default"/>
        <w:rPr>
          <w:rFonts w:asciiTheme="minorHAnsi" w:hAnsiTheme="minorHAnsi" w:cstheme="minorHAnsi"/>
          <w:sz w:val="22"/>
          <w:szCs w:val="22"/>
        </w:rPr>
      </w:pPr>
    </w:p>
    <w:p w14:paraId="03303BB9" w14:textId="77777777" w:rsidR="008D6A50" w:rsidRPr="00C36F87" w:rsidRDefault="00C03087" w:rsidP="008D6A50">
      <w:pPr>
        <w:pStyle w:val="ListParagraph"/>
        <w:numPr>
          <w:ilvl w:val="0"/>
          <w:numId w:val="8"/>
        </w:numPr>
        <w:spacing w:after="0" w:line="240" w:lineRule="auto"/>
        <w:jc w:val="both"/>
        <w:rPr>
          <w:rFonts w:cstheme="minorHAnsi"/>
          <w:bCs/>
          <w:i/>
        </w:rPr>
      </w:pPr>
      <w:r w:rsidRPr="00C36F87">
        <w:rPr>
          <w:rFonts w:cstheme="minorHAnsi"/>
        </w:rPr>
        <w:t>Within the Statutory Standards guidance document attached to this report as Background document 1, The introduction to the Standards states that the Department for Transport “expects these recommendations to be implemented unless there is a compelling local reason not to.”</w:t>
      </w:r>
    </w:p>
    <w:p w14:paraId="03303BBA" w14:textId="77777777" w:rsidR="008D6A50" w:rsidRPr="00C36F87" w:rsidRDefault="002B3213" w:rsidP="008D6A50">
      <w:pPr>
        <w:spacing w:after="0" w:line="240" w:lineRule="auto"/>
        <w:jc w:val="both"/>
        <w:rPr>
          <w:rFonts w:cstheme="minorHAnsi"/>
          <w:bCs/>
          <w:i/>
        </w:rPr>
      </w:pPr>
    </w:p>
    <w:p w14:paraId="03303BBB" w14:textId="77777777" w:rsidR="008D6A50" w:rsidRPr="00C36F87" w:rsidRDefault="00C03087" w:rsidP="008D6A50">
      <w:pPr>
        <w:pStyle w:val="ListParagraph"/>
        <w:numPr>
          <w:ilvl w:val="0"/>
          <w:numId w:val="8"/>
        </w:numPr>
        <w:spacing w:after="0" w:line="240" w:lineRule="auto"/>
        <w:jc w:val="both"/>
        <w:rPr>
          <w:rFonts w:cstheme="minorHAnsi"/>
          <w:bCs/>
          <w:i/>
        </w:rPr>
      </w:pPr>
      <w:r w:rsidRPr="00C36F87">
        <w:rPr>
          <w:rFonts w:cstheme="minorHAnsi"/>
        </w:rPr>
        <w:t>The Statutory Standards recommends that all licensing authorities make publicly  available a cohesive policy document that brings together all their procedures on taxi and private hire licensing, including the relevance of convictions, a ‘fit and proper person’ test, licence conditions and vehicle standards. The SRBC Taxi Licensing Policy has been in place since 2016.</w:t>
      </w:r>
      <w:r w:rsidRPr="00C36F87">
        <w:rPr>
          <w:rFonts w:cstheme="minorHAnsi"/>
          <w:bCs/>
        </w:rPr>
        <w:t xml:space="preserve"> It is available for public inspection via the council’s website.</w:t>
      </w:r>
    </w:p>
    <w:p w14:paraId="03303BBC" w14:textId="77777777" w:rsidR="008D6A50" w:rsidRPr="00C36F87" w:rsidRDefault="002B3213" w:rsidP="008D6A50">
      <w:pPr>
        <w:spacing w:after="0" w:line="240" w:lineRule="auto"/>
        <w:ind w:left="720"/>
        <w:jc w:val="both"/>
        <w:rPr>
          <w:rFonts w:cstheme="minorHAnsi"/>
          <w:bCs/>
          <w:i/>
        </w:rPr>
      </w:pPr>
    </w:p>
    <w:p w14:paraId="03303BBD" w14:textId="77777777" w:rsidR="008D6A50" w:rsidRPr="00C36F87" w:rsidRDefault="00C03087" w:rsidP="008D6A50">
      <w:pPr>
        <w:pStyle w:val="ListParagraph"/>
        <w:numPr>
          <w:ilvl w:val="0"/>
          <w:numId w:val="8"/>
        </w:numPr>
        <w:autoSpaceDE w:val="0"/>
        <w:autoSpaceDN w:val="0"/>
        <w:adjustRightInd w:val="0"/>
        <w:spacing w:after="0" w:line="240" w:lineRule="auto"/>
        <w:rPr>
          <w:rFonts w:cstheme="minorHAnsi"/>
        </w:rPr>
      </w:pPr>
      <w:r w:rsidRPr="00C36F87">
        <w:rPr>
          <w:rFonts w:cstheme="minorHAnsi"/>
          <w:bCs/>
        </w:rPr>
        <w:lastRenderedPageBreak/>
        <w:t xml:space="preserve">Since the SRBC Taxi Licensing Policy was first adopted by this committee in 2016, various changes and amendments have already been made. </w:t>
      </w:r>
      <w:r>
        <w:rPr>
          <w:rFonts w:cstheme="minorHAnsi"/>
          <w:bCs/>
        </w:rPr>
        <w:t>With</w:t>
      </w:r>
      <w:r w:rsidRPr="00C36F87">
        <w:rPr>
          <w:rFonts w:cstheme="minorHAnsi"/>
          <w:bCs/>
        </w:rPr>
        <w:t xml:space="preserve"> the hard work of officers and members over the last 5 years,  the SRBC</w:t>
      </w:r>
      <w:r>
        <w:rPr>
          <w:rFonts w:cstheme="minorHAnsi"/>
          <w:bCs/>
        </w:rPr>
        <w:t xml:space="preserve"> Taxi Licensing</w:t>
      </w:r>
      <w:r w:rsidRPr="00C36F87">
        <w:rPr>
          <w:rFonts w:cstheme="minorHAnsi"/>
          <w:bCs/>
        </w:rPr>
        <w:t xml:space="preserve"> </w:t>
      </w:r>
      <w:r>
        <w:rPr>
          <w:rFonts w:cstheme="minorHAnsi"/>
          <w:bCs/>
        </w:rPr>
        <w:t>P</w:t>
      </w:r>
      <w:r w:rsidRPr="00C36F87">
        <w:rPr>
          <w:rFonts w:cstheme="minorHAnsi"/>
          <w:bCs/>
        </w:rPr>
        <w:t>olicy is recognised as a robust policy</w:t>
      </w:r>
      <w:r>
        <w:rPr>
          <w:rFonts w:cstheme="minorHAnsi"/>
          <w:bCs/>
        </w:rPr>
        <w:t>.  Nevertheless</w:t>
      </w:r>
      <w:r w:rsidRPr="00C36F87">
        <w:rPr>
          <w:rFonts w:cstheme="minorHAnsi"/>
          <w:bCs/>
        </w:rPr>
        <w:t xml:space="preserve">,  some changes are required to bring the policy up to </w:t>
      </w:r>
      <w:r>
        <w:rPr>
          <w:rFonts w:cstheme="minorHAnsi"/>
          <w:bCs/>
        </w:rPr>
        <w:t xml:space="preserve">the </w:t>
      </w:r>
      <w:r w:rsidRPr="00C36F87">
        <w:rPr>
          <w:rFonts w:cstheme="minorHAnsi"/>
          <w:bCs/>
        </w:rPr>
        <w:t xml:space="preserve">statutory standards set by the DfT. </w:t>
      </w:r>
      <w:r w:rsidRPr="00C36F87">
        <w:rPr>
          <w:rFonts w:cstheme="minorHAnsi"/>
        </w:rPr>
        <w:t xml:space="preserve">It should be noted with  satisfaction that the authority’s current taxi licensing policy overall is broadly compliant with l the </w:t>
      </w:r>
      <w:r>
        <w:rPr>
          <w:rFonts w:cstheme="minorHAnsi"/>
        </w:rPr>
        <w:t xml:space="preserve">majority of the </w:t>
      </w:r>
      <w:r w:rsidRPr="00C36F87">
        <w:rPr>
          <w:rFonts w:cstheme="minorHAnsi"/>
        </w:rPr>
        <w:t>DfT recommendations.</w:t>
      </w:r>
    </w:p>
    <w:p w14:paraId="03303BBE" w14:textId="77777777" w:rsidR="008D6A50" w:rsidRPr="00C36F87" w:rsidRDefault="002B3213" w:rsidP="008D6A50">
      <w:pPr>
        <w:pStyle w:val="ListParagraph"/>
        <w:autoSpaceDE w:val="0"/>
        <w:autoSpaceDN w:val="0"/>
        <w:adjustRightInd w:val="0"/>
        <w:spacing w:after="0" w:line="240" w:lineRule="auto"/>
        <w:rPr>
          <w:rFonts w:cstheme="minorHAnsi"/>
        </w:rPr>
      </w:pPr>
    </w:p>
    <w:p w14:paraId="03303BBF" w14:textId="77777777" w:rsidR="008D6A50" w:rsidRPr="00C36F87" w:rsidRDefault="00C03087" w:rsidP="008D6A50">
      <w:pPr>
        <w:pStyle w:val="ListParagraph"/>
        <w:numPr>
          <w:ilvl w:val="0"/>
          <w:numId w:val="8"/>
        </w:numPr>
        <w:spacing w:after="0" w:line="240" w:lineRule="auto"/>
        <w:jc w:val="both"/>
        <w:rPr>
          <w:rFonts w:cstheme="minorHAnsi"/>
          <w:bCs/>
        </w:rPr>
      </w:pPr>
      <w:r w:rsidRPr="00C36F87">
        <w:rPr>
          <w:rFonts w:cstheme="minorHAnsi"/>
          <w:bCs/>
        </w:rPr>
        <w:t xml:space="preserve">Officers have studied the statutory standards document and identified the following changes,  to be made within the </w:t>
      </w:r>
      <w:proofErr w:type="gramStart"/>
      <w:r w:rsidRPr="00C36F87">
        <w:rPr>
          <w:rFonts w:cstheme="minorHAnsi"/>
          <w:bCs/>
        </w:rPr>
        <w:t>authorities</w:t>
      </w:r>
      <w:proofErr w:type="gramEnd"/>
      <w:r w:rsidRPr="00C36F87">
        <w:rPr>
          <w:rFonts w:cstheme="minorHAnsi"/>
          <w:bCs/>
        </w:rPr>
        <w:t xml:space="preserve"> </w:t>
      </w:r>
      <w:r>
        <w:rPr>
          <w:rFonts w:cstheme="minorHAnsi"/>
          <w:bCs/>
        </w:rPr>
        <w:t>t</w:t>
      </w:r>
      <w:r w:rsidRPr="00C36F87">
        <w:rPr>
          <w:rFonts w:cstheme="minorHAnsi"/>
          <w:bCs/>
        </w:rPr>
        <w:t xml:space="preserve">axi </w:t>
      </w:r>
      <w:r>
        <w:rPr>
          <w:rFonts w:cstheme="minorHAnsi"/>
          <w:bCs/>
        </w:rPr>
        <w:t>l</w:t>
      </w:r>
      <w:r w:rsidRPr="00C36F87">
        <w:rPr>
          <w:rFonts w:cstheme="minorHAnsi"/>
          <w:bCs/>
        </w:rPr>
        <w:t xml:space="preserve">icensing </w:t>
      </w:r>
      <w:r>
        <w:rPr>
          <w:rFonts w:cstheme="minorHAnsi"/>
          <w:bCs/>
        </w:rPr>
        <w:t>p</w:t>
      </w:r>
      <w:r w:rsidRPr="00C36F87">
        <w:rPr>
          <w:rFonts w:cstheme="minorHAnsi"/>
          <w:bCs/>
        </w:rPr>
        <w:t>olicy, from the DFT statutory standards  that are required as below;</w:t>
      </w:r>
    </w:p>
    <w:p w14:paraId="03303BC0" w14:textId="77777777" w:rsidR="008D6A50" w:rsidRPr="00C36F87" w:rsidRDefault="002B3213" w:rsidP="008D6A50">
      <w:pPr>
        <w:spacing w:after="0" w:line="240" w:lineRule="auto"/>
        <w:jc w:val="both"/>
        <w:rPr>
          <w:rFonts w:cstheme="minorHAnsi"/>
          <w:bCs/>
        </w:rPr>
      </w:pPr>
    </w:p>
    <w:p w14:paraId="03303BC1" w14:textId="77777777" w:rsidR="008D6A50" w:rsidRPr="00C36F87" w:rsidRDefault="002B3213" w:rsidP="008D6A50">
      <w:pPr>
        <w:spacing w:after="0" w:line="240" w:lineRule="auto"/>
        <w:jc w:val="both"/>
        <w:rPr>
          <w:rFonts w:cstheme="minorHAnsi"/>
          <w:bCs/>
        </w:rPr>
      </w:pPr>
    </w:p>
    <w:p w14:paraId="03303BC2" w14:textId="77777777" w:rsidR="008D6A50" w:rsidRPr="00C36F87" w:rsidRDefault="00C03087" w:rsidP="008D6A50">
      <w:pPr>
        <w:pStyle w:val="NoSpacing"/>
        <w:ind w:left="360"/>
        <w:rPr>
          <w:rFonts w:cstheme="minorHAnsi"/>
          <w:b/>
        </w:rPr>
      </w:pPr>
      <w:r w:rsidRPr="00C36F87">
        <w:rPr>
          <w:rFonts w:cstheme="minorHAnsi"/>
          <w:b/>
        </w:rPr>
        <w:t xml:space="preserve">Formalisation and adoption of a clear </w:t>
      </w:r>
      <w:r>
        <w:rPr>
          <w:rFonts w:cstheme="minorHAnsi"/>
          <w:b/>
        </w:rPr>
        <w:t>w</w:t>
      </w:r>
      <w:r w:rsidRPr="00C36F87">
        <w:rPr>
          <w:rFonts w:cstheme="minorHAnsi"/>
          <w:b/>
        </w:rPr>
        <w:t>histleblowing policy, covering the Licensed Taxi Trade.</w:t>
      </w:r>
    </w:p>
    <w:p w14:paraId="03303BC3" w14:textId="77777777" w:rsidR="008D6A50" w:rsidRPr="00C36F87" w:rsidRDefault="002B3213" w:rsidP="008D6A50">
      <w:pPr>
        <w:pStyle w:val="NoSpacing"/>
        <w:ind w:left="360"/>
        <w:rPr>
          <w:rFonts w:cstheme="minorHAnsi"/>
          <w:b/>
        </w:rPr>
      </w:pPr>
    </w:p>
    <w:p w14:paraId="03303BC4" w14:textId="77777777" w:rsidR="008D6A50" w:rsidRPr="00C36F87" w:rsidRDefault="00C03087" w:rsidP="008D6A50">
      <w:pPr>
        <w:pStyle w:val="NoSpacing"/>
        <w:numPr>
          <w:ilvl w:val="0"/>
          <w:numId w:val="8"/>
        </w:numPr>
        <w:rPr>
          <w:rFonts w:cstheme="minorHAnsi"/>
          <w:b/>
        </w:rPr>
      </w:pPr>
      <w:r w:rsidRPr="00C36F87">
        <w:rPr>
          <w:rFonts w:cstheme="minorHAnsi"/>
        </w:rPr>
        <w:t xml:space="preserve">The Statutory Standards refer to the licensing authority having a robust whistleblowing policy, </w:t>
      </w:r>
      <w:r>
        <w:rPr>
          <w:rFonts w:cstheme="minorHAnsi"/>
        </w:rPr>
        <w:t xml:space="preserve">for staff employed at the authority, </w:t>
      </w:r>
      <w:r w:rsidRPr="00C36F87">
        <w:rPr>
          <w:rFonts w:cstheme="minorHAnsi"/>
        </w:rPr>
        <w:t xml:space="preserve">so that effective internal procedures are in place for staff to raise concerns about the application of the licensing authority’s policies and for any concerns to be dealt with openly and fairly. </w:t>
      </w:r>
      <w:r>
        <w:rPr>
          <w:rFonts w:cstheme="minorHAnsi"/>
        </w:rPr>
        <w:t xml:space="preserve">The Council already has such a policy in place which can be found at:- </w:t>
      </w:r>
      <w:r w:rsidRPr="006442BA">
        <w:rPr>
          <w:rFonts w:cstheme="minorHAnsi"/>
        </w:rPr>
        <w:t>https://www.southribble.gov.uk/whistleblowing?action=Print&amp;model=%231227+-+%27Whistleblowing+policy%27%3A+document</w:t>
      </w:r>
    </w:p>
    <w:p w14:paraId="03303BC5" w14:textId="77777777" w:rsidR="008D6A50" w:rsidRPr="00C36F87" w:rsidRDefault="002B3213" w:rsidP="008D6A50">
      <w:pPr>
        <w:pStyle w:val="NoSpacing"/>
        <w:ind w:left="720"/>
        <w:rPr>
          <w:rFonts w:cstheme="minorHAnsi"/>
        </w:rPr>
      </w:pPr>
    </w:p>
    <w:p w14:paraId="03303BC6" w14:textId="77777777" w:rsidR="008D6A50" w:rsidRPr="00C36F87" w:rsidRDefault="00C03087" w:rsidP="008D6A50">
      <w:pPr>
        <w:pStyle w:val="NoSpacing"/>
        <w:ind w:left="360"/>
        <w:rPr>
          <w:rFonts w:cstheme="minorHAnsi"/>
        </w:rPr>
      </w:pPr>
      <w:r w:rsidRPr="00C36F87">
        <w:rPr>
          <w:rFonts w:cstheme="minorHAnsi"/>
        </w:rPr>
        <w:t xml:space="preserve">The Public Interest Disclosure Act 1998 (PIDA), commonly referred to as whistleblowing legislation, provides protection for those that have a reasonable belief of serious wrongdoing, including failure to comply with professional standards, council policies or codes of practice/conduct. </w:t>
      </w:r>
    </w:p>
    <w:p w14:paraId="03303BC7" w14:textId="77777777" w:rsidR="008D6A50" w:rsidRPr="00C36F87" w:rsidRDefault="002B3213" w:rsidP="008D6A50">
      <w:pPr>
        <w:pStyle w:val="NoSpacing"/>
        <w:ind w:firstLine="360"/>
        <w:rPr>
          <w:rFonts w:cstheme="minorHAnsi"/>
        </w:rPr>
      </w:pPr>
    </w:p>
    <w:p w14:paraId="03303BC8" w14:textId="77777777" w:rsidR="008D6A50" w:rsidRPr="00C36F87" w:rsidRDefault="00C03087" w:rsidP="008D6A50">
      <w:pPr>
        <w:pStyle w:val="NoSpacing"/>
        <w:ind w:left="360"/>
        <w:rPr>
          <w:rFonts w:eastAsia="Times New Roman" w:cstheme="minorHAnsi"/>
          <w:lang w:eastAsia="en-GB"/>
        </w:rPr>
      </w:pPr>
      <w:r>
        <w:rPr>
          <w:rFonts w:cstheme="minorHAnsi"/>
        </w:rPr>
        <w:t xml:space="preserve">The Licensing section is of the view that a “whistleblowing policy” should also be available to cover the licensed trade, so that if they see anything at </w:t>
      </w:r>
      <w:proofErr w:type="gramStart"/>
      <w:r>
        <w:rPr>
          <w:rFonts w:cstheme="minorHAnsi"/>
        </w:rPr>
        <w:t>work</w:t>
      </w:r>
      <w:proofErr w:type="gramEnd"/>
      <w:r>
        <w:rPr>
          <w:rFonts w:cstheme="minorHAnsi"/>
        </w:rPr>
        <w:t xml:space="preserve"> they can report it to the Licensing team confidentially.   </w:t>
      </w:r>
      <w:r w:rsidRPr="00C36F87">
        <w:rPr>
          <w:rFonts w:cstheme="minorHAnsi"/>
        </w:rPr>
        <w:t>Please see attached appendix 1  to this report for the details of proposed whistleblowing policy wording</w:t>
      </w:r>
      <w:r>
        <w:rPr>
          <w:rFonts w:cstheme="minorHAnsi"/>
        </w:rPr>
        <w:t>. O</w:t>
      </w:r>
      <w:r w:rsidRPr="00C36F87">
        <w:rPr>
          <w:rFonts w:cstheme="minorHAnsi"/>
        </w:rPr>
        <w:t xml:space="preserve">nce </w:t>
      </w:r>
      <w:r>
        <w:rPr>
          <w:rFonts w:cstheme="minorHAnsi"/>
        </w:rPr>
        <w:t xml:space="preserve">consulted upon and </w:t>
      </w:r>
      <w:r w:rsidRPr="00C36F87">
        <w:rPr>
          <w:rFonts w:cstheme="minorHAnsi"/>
        </w:rPr>
        <w:t>agreed a section will be made within the taxi licensing page within the council’s own website, for drivers to report</w:t>
      </w:r>
      <w:r w:rsidRPr="00C36F87">
        <w:rPr>
          <w:rFonts w:eastAsia="Times New Roman" w:cstheme="minorHAnsi"/>
          <w:lang w:eastAsia="en-GB"/>
        </w:rPr>
        <w:t xml:space="preserve"> allegations of illegalities or wrong doings in the taxi/private hire trades regulated by South Ribble Borough Council Licensing.</w:t>
      </w:r>
    </w:p>
    <w:p w14:paraId="03303BC9" w14:textId="77777777" w:rsidR="008D6A50" w:rsidRPr="00C36F87" w:rsidRDefault="002B3213" w:rsidP="008D6A50">
      <w:pPr>
        <w:rPr>
          <w:rFonts w:cstheme="minorHAnsi"/>
          <w:b/>
          <w:bCs/>
          <w:color w:val="FF0000"/>
        </w:rPr>
      </w:pPr>
    </w:p>
    <w:p w14:paraId="03303BCA" w14:textId="77777777" w:rsidR="008D6A50" w:rsidRPr="00C36F87" w:rsidRDefault="00C03087" w:rsidP="008D6A50">
      <w:pPr>
        <w:spacing w:after="0" w:line="240" w:lineRule="auto"/>
        <w:ind w:firstLine="360"/>
        <w:jc w:val="both"/>
        <w:rPr>
          <w:rFonts w:cstheme="minorHAnsi"/>
          <w:b/>
          <w:bCs/>
        </w:rPr>
      </w:pPr>
      <w:r w:rsidRPr="00C36F87">
        <w:rPr>
          <w:rFonts w:cstheme="minorHAnsi"/>
          <w:b/>
          <w:bCs/>
        </w:rPr>
        <w:t>The Disclosure and Barring Service</w:t>
      </w:r>
    </w:p>
    <w:p w14:paraId="03303BCB" w14:textId="77777777" w:rsidR="008D6A50" w:rsidRPr="00C36F87" w:rsidRDefault="002B3213" w:rsidP="008D6A50">
      <w:pPr>
        <w:spacing w:after="0" w:line="240" w:lineRule="auto"/>
        <w:jc w:val="both"/>
        <w:rPr>
          <w:rFonts w:cstheme="minorHAnsi"/>
          <w:b/>
          <w:bCs/>
          <w:color w:val="FF0000"/>
        </w:rPr>
      </w:pPr>
    </w:p>
    <w:p w14:paraId="03303BCC" w14:textId="77777777" w:rsidR="008D6A50" w:rsidRPr="00C36F87" w:rsidRDefault="00C03087" w:rsidP="008D6A50">
      <w:pPr>
        <w:pStyle w:val="ListParagraph"/>
        <w:numPr>
          <w:ilvl w:val="0"/>
          <w:numId w:val="8"/>
        </w:numPr>
        <w:spacing w:after="0" w:line="240" w:lineRule="auto"/>
        <w:jc w:val="both"/>
        <w:rPr>
          <w:rFonts w:cstheme="minorHAnsi"/>
        </w:rPr>
      </w:pPr>
      <w:r w:rsidRPr="00C36F87">
        <w:rPr>
          <w:rFonts w:cstheme="minorHAnsi"/>
        </w:rPr>
        <w:t>The Disclosure and Barring Service (DBS) provides access to criminal record information through its disclosure service for England and Wales. The DBS also maintains the lists of individuals barred from working in regulated activity with children or adults.</w:t>
      </w:r>
    </w:p>
    <w:p w14:paraId="03303BCD" w14:textId="77777777" w:rsidR="008D6A50" w:rsidRPr="00C36F87" w:rsidRDefault="002B3213" w:rsidP="008D6A50">
      <w:pPr>
        <w:spacing w:after="0" w:line="240" w:lineRule="auto"/>
        <w:jc w:val="both"/>
        <w:rPr>
          <w:rFonts w:cstheme="minorHAnsi"/>
        </w:rPr>
      </w:pPr>
    </w:p>
    <w:p w14:paraId="03303BCE" w14:textId="77777777" w:rsidR="008D6A50" w:rsidRPr="00C36F87" w:rsidRDefault="00C03087" w:rsidP="008D6A50">
      <w:pPr>
        <w:spacing w:after="0" w:line="240" w:lineRule="auto"/>
        <w:ind w:left="360"/>
        <w:jc w:val="both"/>
        <w:rPr>
          <w:rFonts w:cstheme="minorHAnsi"/>
        </w:rPr>
      </w:pPr>
      <w:r w:rsidRPr="00C36F87">
        <w:rPr>
          <w:rFonts w:cstheme="minorHAnsi"/>
        </w:rPr>
        <w:t>The DBS makes independent barring decisions about people who have harmed, or where they are considered to pose a risk of harm to a child or vulnerable person within the workplace. The DBS enables organisations in the public, private and voluntary sectors to make safer employment decisions by identifying candidates who may be unsuitable for certain work, especially that which involves vulnerable groups including children.</w:t>
      </w:r>
    </w:p>
    <w:p w14:paraId="03303BCF" w14:textId="77777777" w:rsidR="008D6A50" w:rsidRPr="00C36F87" w:rsidRDefault="002B3213" w:rsidP="008D6A50">
      <w:pPr>
        <w:spacing w:after="0" w:line="240" w:lineRule="auto"/>
        <w:jc w:val="both"/>
        <w:rPr>
          <w:rFonts w:cstheme="minorHAnsi"/>
        </w:rPr>
      </w:pPr>
    </w:p>
    <w:p w14:paraId="03303BD0" w14:textId="77777777" w:rsidR="008D6A50" w:rsidRPr="00C36F87" w:rsidRDefault="00C03087" w:rsidP="008D6A50">
      <w:pPr>
        <w:spacing w:after="0" w:line="240" w:lineRule="auto"/>
        <w:ind w:left="360"/>
        <w:jc w:val="both"/>
        <w:rPr>
          <w:rFonts w:cstheme="minorHAnsi"/>
          <w:bCs/>
        </w:rPr>
      </w:pPr>
      <w:r w:rsidRPr="00C36F87">
        <w:rPr>
          <w:rFonts w:cstheme="minorHAnsi"/>
          <w:bCs/>
        </w:rPr>
        <w:t xml:space="preserve">The statutory standards requires licensing authorities to perform update service checks every 6 months. Currently the SRBC Taxi Licensing Policy has no time scales that checks should be performed, but officers written procedures, requires officers to perform these checks every 12 months on its licenced drivers’ records. </w:t>
      </w:r>
    </w:p>
    <w:p w14:paraId="03303BD1" w14:textId="77777777" w:rsidR="008D6A50" w:rsidRPr="00C36F87" w:rsidRDefault="002B3213" w:rsidP="008D6A50">
      <w:pPr>
        <w:spacing w:after="0" w:line="240" w:lineRule="auto"/>
        <w:ind w:left="720"/>
        <w:jc w:val="both"/>
        <w:rPr>
          <w:rFonts w:cstheme="minorHAnsi"/>
          <w:bCs/>
        </w:rPr>
      </w:pPr>
    </w:p>
    <w:p w14:paraId="03303BD2" w14:textId="77777777" w:rsidR="008D6A50" w:rsidRPr="00C36F87" w:rsidRDefault="00C03087" w:rsidP="008D6A50">
      <w:pPr>
        <w:spacing w:after="0" w:line="240" w:lineRule="auto"/>
        <w:ind w:left="360"/>
        <w:jc w:val="both"/>
        <w:rPr>
          <w:rFonts w:cstheme="minorHAnsi"/>
          <w:bCs/>
        </w:rPr>
      </w:pPr>
      <w:r w:rsidRPr="00C36F87">
        <w:rPr>
          <w:rFonts w:cstheme="minorHAnsi"/>
        </w:rPr>
        <w:lastRenderedPageBreak/>
        <w:t>The Statutory guidance states that Licence holders should be required to notify the issuing authority within 48 hours of an arrest and release, charge or conviction of any sexual offence, any offence involving dishonesty or violence and any motoring offence. An arrest for any of the offences within this scope should result in a review by the issuing authority as to whether the licence holder is fit to continue to do so.</w:t>
      </w:r>
    </w:p>
    <w:p w14:paraId="03303BD3" w14:textId="77777777" w:rsidR="008D6A50" w:rsidRPr="00C36F87" w:rsidRDefault="002B3213" w:rsidP="008D6A50">
      <w:pPr>
        <w:spacing w:after="0" w:line="240" w:lineRule="auto"/>
        <w:ind w:left="720"/>
        <w:jc w:val="both"/>
        <w:rPr>
          <w:rFonts w:cstheme="minorHAnsi"/>
          <w:bCs/>
        </w:rPr>
      </w:pPr>
    </w:p>
    <w:p w14:paraId="03303BD4" w14:textId="77777777" w:rsidR="008D6A50" w:rsidRPr="00C36F87" w:rsidRDefault="00C03087" w:rsidP="008D6A50">
      <w:pPr>
        <w:spacing w:after="0" w:line="240" w:lineRule="auto"/>
        <w:ind w:left="360"/>
        <w:jc w:val="both"/>
        <w:rPr>
          <w:rFonts w:cstheme="minorHAnsi"/>
          <w:bCs/>
        </w:rPr>
      </w:pPr>
      <w:r w:rsidRPr="00C36F87">
        <w:rPr>
          <w:rFonts w:cstheme="minorHAnsi"/>
          <w:bCs/>
        </w:rPr>
        <w:t>The taxi licensing policy states that drivers should complete a declaration of convictions every 12 months</w:t>
      </w:r>
      <w:r>
        <w:rPr>
          <w:rFonts w:cstheme="minorHAnsi"/>
          <w:bCs/>
        </w:rPr>
        <w:t>.</w:t>
      </w:r>
      <w:r w:rsidRPr="00C36F87">
        <w:rPr>
          <w:rFonts w:cstheme="minorHAnsi"/>
          <w:bCs/>
        </w:rPr>
        <w:t xml:space="preserve"> </w:t>
      </w:r>
      <w:r>
        <w:rPr>
          <w:rFonts w:cstheme="minorHAnsi"/>
          <w:bCs/>
        </w:rPr>
        <w:t>T</w:t>
      </w:r>
      <w:r w:rsidRPr="00C36F87">
        <w:rPr>
          <w:rFonts w:cstheme="minorHAnsi"/>
          <w:bCs/>
        </w:rPr>
        <w:t>o stop any confusion for drivers this statement has been removed out of the proposed policy as drivers are required to report any convictions received anyway within 48 hours.</w:t>
      </w:r>
      <w:r>
        <w:rPr>
          <w:rFonts w:cstheme="minorHAnsi"/>
          <w:bCs/>
        </w:rPr>
        <w:t xml:space="preserve">  The proposed policy will also amend a part of the conviction policy to allow it to comply with the Statutory Guidance.</w:t>
      </w:r>
    </w:p>
    <w:p w14:paraId="03303BD5" w14:textId="77777777" w:rsidR="008D6A50" w:rsidRPr="00C36F87" w:rsidRDefault="002B3213" w:rsidP="008D6A50">
      <w:pPr>
        <w:spacing w:after="0" w:line="240" w:lineRule="auto"/>
        <w:ind w:left="720"/>
        <w:jc w:val="both"/>
        <w:rPr>
          <w:rFonts w:cstheme="minorHAnsi"/>
          <w:bCs/>
        </w:rPr>
      </w:pPr>
    </w:p>
    <w:p w14:paraId="03303BD6" w14:textId="77777777" w:rsidR="008D6A50" w:rsidRPr="00C36F87" w:rsidRDefault="00C03087" w:rsidP="008D6A50">
      <w:pPr>
        <w:spacing w:after="0" w:line="240" w:lineRule="auto"/>
        <w:ind w:left="360"/>
        <w:jc w:val="both"/>
        <w:rPr>
          <w:rFonts w:cstheme="minorHAnsi"/>
          <w:bCs/>
        </w:rPr>
      </w:pPr>
      <w:r w:rsidRPr="00C36F87">
        <w:rPr>
          <w:rFonts w:cstheme="minorHAnsi"/>
          <w:bCs/>
        </w:rPr>
        <w:t>The wording in the policy requires to be changed to meet th</w:t>
      </w:r>
      <w:r>
        <w:rPr>
          <w:rFonts w:cstheme="minorHAnsi"/>
          <w:bCs/>
        </w:rPr>
        <w:t>ese</w:t>
      </w:r>
      <w:r w:rsidRPr="00C36F87">
        <w:rPr>
          <w:rFonts w:cstheme="minorHAnsi"/>
          <w:bCs/>
        </w:rPr>
        <w:t xml:space="preserve"> requirements and can   be found attached to this report as Appendix 2. </w:t>
      </w:r>
    </w:p>
    <w:p w14:paraId="03303BD7" w14:textId="77777777" w:rsidR="008D6A50" w:rsidRPr="00C36F87" w:rsidRDefault="002B3213" w:rsidP="008D6A50">
      <w:pPr>
        <w:spacing w:after="0" w:line="240" w:lineRule="auto"/>
        <w:ind w:left="720"/>
        <w:jc w:val="both"/>
        <w:rPr>
          <w:rFonts w:cstheme="minorHAnsi"/>
          <w:bCs/>
        </w:rPr>
      </w:pPr>
    </w:p>
    <w:p w14:paraId="03303BD8" w14:textId="77777777" w:rsidR="008D6A50" w:rsidRPr="00C36F87" w:rsidRDefault="002B3213" w:rsidP="008D6A50">
      <w:pPr>
        <w:spacing w:after="0" w:line="240" w:lineRule="auto"/>
        <w:ind w:left="720"/>
        <w:jc w:val="both"/>
        <w:rPr>
          <w:rFonts w:cstheme="minorHAnsi"/>
          <w:bCs/>
        </w:rPr>
      </w:pPr>
    </w:p>
    <w:p w14:paraId="03303BD9" w14:textId="77777777" w:rsidR="008D6A50" w:rsidRPr="00C36F87" w:rsidRDefault="00C03087" w:rsidP="008D6A50">
      <w:pPr>
        <w:rPr>
          <w:rFonts w:cstheme="minorHAnsi"/>
          <w:b/>
        </w:rPr>
      </w:pPr>
      <w:r w:rsidRPr="00C36F87">
        <w:rPr>
          <w:rFonts w:cstheme="minorHAnsi"/>
          <w:b/>
        </w:rPr>
        <w:t xml:space="preserve">Referrals to the Disclosure and Barring Service </w:t>
      </w:r>
      <w:r>
        <w:rPr>
          <w:rFonts w:cstheme="minorHAnsi"/>
          <w:b/>
        </w:rPr>
        <w:t>(DBS)</w:t>
      </w:r>
    </w:p>
    <w:p w14:paraId="03303BDA" w14:textId="77777777" w:rsidR="008D6A50" w:rsidRPr="00C36F87" w:rsidRDefault="00C03087" w:rsidP="008D6A50">
      <w:pPr>
        <w:pStyle w:val="ListParagraph"/>
        <w:numPr>
          <w:ilvl w:val="0"/>
          <w:numId w:val="8"/>
        </w:numPr>
        <w:rPr>
          <w:rFonts w:cstheme="minorHAnsi"/>
        </w:rPr>
      </w:pPr>
      <w:r w:rsidRPr="00C36F87">
        <w:rPr>
          <w:rFonts w:cstheme="minorHAnsi"/>
        </w:rPr>
        <w:t xml:space="preserve">The statutory standards state that </w:t>
      </w:r>
      <w:r w:rsidRPr="00C36F87">
        <w:rPr>
          <w:rFonts w:cstheme="minorHAnsi"/>
          <w:i/>
        </w:rPr>
        <w:t xml:space="preserve">“referrals to the Disclosure and Barring Service and the Police In some circumstances it may be appropriate under the Safeguarding Vulnerable Groups Act 2006 for licensing authorities to make referrals to the DBS.”  </w:t>
      </w:r>
    </w:p>
    <w:p w14:paraId="03303BDB" w14:textId="77777777" w:rsidR="008D6A50" w:rsidRPr="00C36F87" w:rsidRDefault="00C03087" w:rsidP="008D6A50">
      <w:pPr>
        <w:spacing w:after="0" w:line="240" w:lineRule="auto"/>
        <w:ind w:left="360"/>
        <w:jc w:val="both"/>
        <w:rPr>
          <w:rFonts w:cstheme="minorHAnsi"/>
        </w:rPr>
      </w:pPr>
      <w:r w:rsidRPr="00C36F87">
        <w:rPr>
          <w:rFonts w:cstheme="minorHAnsi"/>
        </w:rPr>
        <w:t xml:space="preserve">A decision to refuse or revoke a licence as the individual is thought to present a risk of harm to a child or vulnerable adult, should be referred to the DBS. </w:t>
      </w:r>
    </w:p>
    <w:p w14:paraId="03303BDC" w14:textId="77777777" w:rsidR="008D6A50" w:rsidRPr="00C36F87" w:rsidRDefault="002B3213" w:rsidP="008D6A50">
      <w:pPr>
        <w:spacing w:after="0" w:line="240" w:lineRule="auto"/>
        <w:ind w:left="720"/>
        <w:jc w:val="both"/>
        <w:rPr>
          <w:rFonts w:cstheme="minorHAnsi"/>
        </w:rPr>
      </w:pPr>
    </w:p>
    <w:p w14:paraId="03303BDE" w14:textId="594DADD9" w:rsidR="008D6A50" w:rsidRDefault="00C03087" w:rsidP="0076322D">
      <w:pPr>
        <w:spacing w:after="0" w:line="240" w:lineRule="auto"/>
        <w:ind w:left="360"/>
        <w:jc w:val="both"/>
        <w:rPr>
          <w:rFonts w:cstheme="minorHAnsi"/>
        </w:rPr>
      </w:pPr>
      <w:r w:rsidRPr="00C36F87">
        <w:rPr>
          <w:rFonts w:cstheme="minorHAnsi"/>
        </w:rPr>
        <w:t xml:space="preserve">The power for the licensing authority to make a referral in this context arises from the undertaking of a safeguarding role. </w:t>
      </w:r>
    </w:p>
    <w:p w14:paraId="1413361A" w14:textId="77777777" w:rsidR="0076322D" w:rsidRPr="00C36F87" w:rsidRDefault="0076322D" w:rsidP="0076322D">
      <w:pPr>
        <w:spacing w:after="0" w:line="240" w:lineRule="auto"/>
        <w:ind w:left="360"/>
        <w:jc w:val="both"/>
        <w:rPr>
          <w:rFonts w:cstheme="minorHAnsi"/>
        </w:rPr>
      </w:pPr>
    </w:p>
    <w:p w14:paraId="03303BDF" w14:textId="77777777" w:rsidR="008D6A50" w:rsidRPr="00C36F87" w:rsidRDefault="00C03087" w:rsidP="008D6A50">
      <w:pPr>
        <w:spacing w:after="0" w:line="240" w:lineRule="auto"/>
        <w:ind w:left="360"/>
        <w:jc w:val="both"/>
        <w:rPr>
          <w:rFonts w:cstheme="minorHAnsi"/>
        </w:rPr>
      </w:pPr>
      <w:bookmarkStart w:id="1" w:name="_Hlk72851127"/>
      <w:r w:rsidRPr="00C36F87">
        <w:rPr>
          <w:rFonts w:cstheme="minorHAnsi"/>
        </w:rPr>
        <w:t xml:space="preserve">The statutory standards recommends that licensing authorities should make a referral to the DBS when it is thought that: </w:t>
      </w:r>
    </w:p>
    <w:p w14:paraId="03303BE0" w14:textId="77777777" w:rsidR="008D6A50" w:rsidRPr="00C36F87" w:rsidRDefault="002B3213" w:rsidP="008D6A50">
      <w:pPr>
        <w:spacing w:after="0" w:line="240" w:lineRule="auto"/>
        <w:ind w:left="720"/>
        <w:jc w:val="both"/>
        <w:rPr>
          <w:rFonts w:cstheme="minorHAnsi"/>
        </w:rPr>
      </w:pPr>
    </w:p>
    <w:p w14:paraId="03303BE1" w14:textId="77777777" w:rsidR="008D6A50" w:rsidRPr="00C36F87" w:rsidRDefault="00C03087" w:rsidP="008D6A50">
      <w:pPr>
        <w:spacing w:after="0" w:line="240" w:lineRule="auto"/>
        <w:ind w:firstLine="360"/>
        <w:jc w:val="both"/>
        <w:rPr>
          <w:rFonts w:cstheme="minorHAnsi"/>
        </w:rPr>
      </w:pPr>
      <w:r w:rsidRPr="00C36F87">
        <w:rPr>
          <w:rFonts w:cstheme="minorHAnsi"/>
        </w:rPr>
        <w:t xml:space="preserve">• an individual has harmed or poses a risk of harm to a child or vulnerable adult; </w:t>
      </w:r>
    </w:p>
    <w:p w14:paraId="03303BE2" w14:textId="77777777" w:rsidR="008D6A50" w:rsidRPr="00C36F87" w:rsidRDefault="00C03087" w:rsidP="008D6A50">
      <w:pPr>
        <w:spacing w:after="0" w:line="240" w:lineRule="auto"/>
        <w:ind w:firstLine="360"/>
        <w:jc w:val="both"/>
        <w:rPr>
          <w:rFonts w:cstheme="minorHAnsi"/>
        </w:rPr>
      </w:pPr>
      <w:r w:rsidRPr="00C36F87">
        <w:rPr>
          <w:rFonts w:cstheme="minorHAnsi"/>
        </w:rPr>
        <w:t xml:space="preserve">• an individual has satisfied the ‘harm test’ ; or </w:t>
      </w:r>
    </w:p>
    <w:p w14:paraId="03303BE3" w14:textId="77777777" w:rsidR="008D6A50" w:rsidRPr="00C36F87" w:rsidRDefault="00C03087" w:rsidP="008D6A50">
      <w:pPr>
        <w:spacing w:after="0" w:line="240" w:lineRule="auto"/>
        <w:ind w:firstLine="360"/>
        <w:jc w:val="both"/>
        <w:rPr>
          <w:rFonts w:cstheme="minorHAnsi"/>
        </w:rPr>
      </w:pPr>
      <w:r w:rsidRPr="00C36F87">
        <w:rPr>
          <w:rFonts w:cstheme="minorHAnsi"/>
        </w:rPr>
        <w:t xml:space="preserve">• received a caution or conviction for a relevant offence and; </w:t>
      </w:r>
    </w:p>
    <w:p w14:paraId="03303BE4" w14:textId="77777777" w:rsidR="008D6A50" w:rsidRPr="00C36F87" w:rsidRDefault="00C03087" w:rsidP="008D6A50">
      <w:pPr>
        <w:spacing w:after="0" w:line="240" w:lineRule="auto"/>
        <w:ind w:firstLine="360"/>
        <w:jc w:val="both"/>
        <w:rPr>
          <w:rFonts w:cstheme="minorHAnsi"/>
        </w:rPr>
      </w:pPr>
      <w:r w:rsidRPr="00C36F87">
        <w:rPr>
          <w:rFonts w:cstheme="minorHAnsi"/>
        </w:rPr>
        <w:t>• the person they are referring is, has or might in future be working in regulated activity;</w:t>
      </w:r>
    </w:p>
    <w:p w14:paraId="03303BE5" w14:textId="77777777" w:rsidR="008D6A50" w:rsidRPr="00C36F87" w:rsidRDefault="002B3213" w:rsidP="008D6A50">
      <w:pPr>
        <w:spacing w:after="0" w:line="240" w:lineRule="auto"/>
        <w:ind w:left="720"/>
        <w:jc w:val="both"/>
        <w:rPr>
          <w:rFonts w:cstheme="minorHAnsi"/>
        </w:rPr>
      </w:pPr>
    </w:p>
    <w:p w14:paraId="03303BE6" w14:textId="77777777" w:rsidR="008D6A50" w:rsidRPr="00C36F87" w:rsidRDefault="00C03087" w:rsidP="008D6A50">
      <w:pPr>
        <w:spacing w:after="0" w:line="240" w:lineRule="auto"/>
        <w:ind w:left="360"/>
        <w:jc w:val="both"/>
        <w:rPr>
          <w:rFonts w:cstheme="minorHAnsi"/>
        </w:rPr>
      </w:pPr>
      <w:r w:rsidRPr="00C36F87">
        <w:rPr>
          <w:rFonts w:cstheme="minorHAnsi"/>
        </w:rPr>
        <w:t>If the above conditions are satisfied, the DBS may consider it appropriate for the person to be added to a barred list. These referrals may result in the person being added to a barred list and enable other licensing authorities to consider this should further applications to other authorities be made. Further information on referrals to DBS is available</w:t>
      </w:r>
    </w:p>
    <w:bookmarkEnd w:id="1"/>
    <w:p w14:paraId="03303BE7" w14:textId="77777777" w:rsidR="008D6A50" w:rsidRPr="00C36F87" w:rsidRDefault="002B3213" w:rsidP="008D6A50">
      <w:pPr>
        <w:spacing w:after="0" w:line="240" w:lineRule="auto"/>
        <w:ind w:left="720"/>
        <w:jc w:val="both"/>
        <w:rPr>
          <w:rFonts w:cstheme="minorHAnsi"/>
        </w:rPr>
      </w:pPr>
    </w:p>
    <w:p w14:paraId="03303BE8" w14:textId="77777777" w:rsidR="008D6A50" w:rsidRPr="00C36F87" w:rsidRDefault="00C03087" w:rsidP="008D6A50">
      <w:pPr>
        <w:spacing w:after="0" w:line="240" w:lineRule="auto"/>
        <w:ind w:left="360"/>
        <w:jc w:val="both"/>
        <w:rPr>
          <w:rFonts w:cstheme="minorHAnsi"/>
          <w:bCs/>
        </w:rPr>
      </w:pPr>
      <w:r w:rsidRPr="00C36F87">
        <w:rPr>
          <w:rFonts w:cstheme="minorHAnsi"/>
        </w:rPr>
        <w:t xml:space="preserve">Please see attached appendix 2,  proposed new wording to be added to section 5.5 of the taxi licensing policy regarding DBS checks. </w:t>
      </w:r>
    </w:p>
    <w:p w14:paraId="03303BE9" w14:textId="77777777" w:rsidR="008D6A50" w:rsidRPr="00C36F87" w:rsidRDefault="002B3213" w:rsidP="008D6A50">
      <w:pPr>
        <w:rPr>
          <w:rFonts w:cstheme="minorHAnsi"/>
          <w:lang w:val="en-US"/>
        </w:rPr>
      </w:pPr>
    </w:p>
    <w:p w14:paraId="03303BEA" w14:textId="77777777" w:rsidR="008D6A50" w:rsidRPr="00C36F87" w:rsidRDefault="00C03087" w:rsidP="008D6A50">
      <w:pPr>
        <w:tabs>
          <w:tab w:val="left" w:pos="3435"/>
        </w:tabs>
        <w:rPr>
          <w:rFonts w:cstheme="minorHAnsi"/>
          <w:b/>
        </w:rPr>
      </w:pPr>
      <w:r w:rsidRPr="00C36F87">
        <w:rPr>
          <w:rFonts w:cstheme="minorHAnsi"/>
          <w:b/>
        </w:rPr>
        <w:t xml:space="preserve">CSE Training - County Lines Framework </w:t>
      </w:r>
    </w:p>
    <w:p w14:paraId="03303BEB" w14:textId="77777777" w:rsidR="008D6A50" w:rsidRPr="00C36F87" w:rsidRDefault="00C03087" w:rsidP="008D6A50">
      <w:pPr>
        <w:pStyle w:val="ListParagraph"/>
        <w:numPr>
          <w:ilvl w:val="0"/>
          <w:numId w:val="8"/>
        </w:numPr>
        <w:rPr>
          <w:rFonts w:cstheme="minorHAnsi"/>
        </w:rPr>
      </w:pPr>
      <w:r w:rsidRPr="00C36F87">
        <w:rPr>
          <w:rFonts w:cstheme="minorHAnsi"/>
        </w:rPr>
        <w:t>The current policy states that the type required training is in the form of the online / e-learning training course on Child Sexual Exploitation (2017) run by the Lancashire Safeguarding Children’s Board.</w:t>
      </w:r>
    </w:p>
    <w:p w14:paraId="03303BEC" w14:textId="77777777" w:rsidR="008D6A50" w:rsidRPr="00C36F87" w:rsidRDefault="002B3213" w:rsidP="008D6A50">
      <w:pPr>
        <w:pStyle w:val="ListParagraph"/>
        <w:rPr>
          <w:rFonts w:cstheme="minorHAnsi"/>
        </w:rPr>
      </w:pPr>
    </w:p>
    <w:p w14:paraId="03303BED" w14:textId="77777777" w:rsidR="008D6A50" w:rsidRPr="00C36F87" w:rsidRDefault="00C03087" w:rsidP="008D6A50">
      <w:pPr>
        <w:ind w:left="360"/>
        <w:rPr>
          <w:rFonts w:cstheme="minorHAnsi"/>
        </w:rPr>
      </w:pPr>
      <w:r w:rsidRPr="00C36F87">
        <w:rPr>
          <w:rFonts w:cstheme="minorHAnsi"/>
        </w:rPr>
        <w:t>This training has now been discontinued</w:t>
      </w:r>
      <w:r>
        <w:rPr>
          <w:rFonts w:cstheme="minorHAnsi"/>
        </w:rPr>
        <w:t xml:space="preserve"> by Lancashire County Council</w:t>
      </w:r>
      <w:r w:rsidRPr="00C36F87">
        <w:rPr>
          <w:rFonts w:cstheme="minorHAnsi"/>
        </w:rPr>
        <w:t xml:space="preserve">, and officers have struggled to find an alternative course, that is either to the same standard or isn’t too onerous for the level of taxi drivers. </w:t>
      </w:r>
    </w:p>
    <w:p w14:paraId="03303BEE" w14:textId="77777777" w:rsidR="008D6A50" w:rsidRPr="00C36F87" w:rsidRDefault="00C03087" w:rsidP="008D6A50">
      <w:pPr>
        <w:ind w:left="360"/>
        <w:rPr>
          <w:rFonts w:cstheme="minorHAnsi"/>
        </w:rPr>
      </w:pPr>
      <w:r w:rsidRPr="00C36F87">
        <w:rPr>
          <w:rFonts w:cstheme="minorHAnsi"/>
        </w:rPr>
        <w:lastRenderedPageBreak/>
        <w:t xml:space="preserve">Officers have created an alternative training package that is to be used as a temporary fix until an alternative package is found, but this is not a an online/ eLearning package, so does not fully comply with the current policy wording. </w:t>
      </w:r>
    </w:p>
    <w:p w14:paraId="03303BEF" w14:textId="77777777" w:rsidR="008D6A50" w:rsidRPr="00C36F87" w:rsidRDefault="00C03087" w:rsidP="008D6A50">
      <w:pPr>
        <w:ind w:left="360"/>
        <w:rPr>
          <w:rFonts w:cstheme="minorHAnsi"/>
        </w:rPr>
      </w:pPr>
      <w:r w:rsidRPr="00C36F87">
        <w:rPr>
          <w:rFonts w:cstheme="minorHAnsi"/>
        </w:rPr>
        <w:t xml:space="preserve">This training package contains all the relevant sections that the training provided by Lancashire Safeguarding Children’s Board  to an equivalent standard.  </w:t>
      </w:r>
    </w:p>
    <w:p w14:paraId="03303BF0" w14:textId="77777777" w:rsidR="008D6A50" w:rsidRPr="00C36F87" w:rsidRDefault="00C03087" w:rsidP="008D6A50">
      <w:pPr>
        <w:ind w:left="360"/>
        <w:rPr>
          <w:rFonts w:cstheme="minorHAnsi"/>
        </w:rPr>
      </w:pPr>
      <w:r w:rsidRPr="00C36F87">
        <w:rPr>
          <w:rFonts w:cstheme="minorHAnsi"/>
        </w:rPr>
        <w:t xml:space="preserve">Please see attached new policy wording attached to this report as Appendix 3, to accommodate the change to the type of training package currently available. </w:t>
      </w:r>
    </w:p>
    <w:p w14:paraId="03303BF1" w14:textId="77777777" w:rsidR="008D6A50" w:rsidRPr="00C36F87" w:rsidRDefault="00C03087" w:rsidP="008D6A50">
      <w:pPr>
        <w:ind w:left="360"/>
        <w:rPr>
          <w:rFonts w:cstheme="minorHAnsi"/>
        </w:rPr>
      </w:pPr>
      <w:r w:rsidRPr="00C36F87">
        <w:rPr>
          <w:rFonts w:cstheme="minorHAnsi"/>
        </w:rPr>
        <w:t xml:space="preserve">The Statutory Standards recommend that the licensing authority provide safeguarding advice, guidance and training to drivers which includes ‘County Lines’ exploitation. Officers have now added the county lines framework to our Driver CSE safeguarding awareness training. This includes further training on such topics as; </w:t>
      </w:r>
    </w:p>
    <w:p w14:paraId="03303BF2" w14:textId="77777777" w:rsidR="008D6A50" w:rsidRPr="00C36F87" w:rsidRDefault="002B3213" w:rsidP="008D6A50">
      <w:pPr>
        <w:pStyle w:val="ListParagraph"/>
        <w:rPr>
          <w:rFonts w:cstheme="minorHAnsi"/>
        </w:rPr>
      </w:pPr>
    </w:p>
    <w:p w14:paraId="03303BF3" w14:textId="77777777" w:rsidR="008D6A50" w:rsidRPr="00C36F87" w:rsidRDefault="00C03087" w:rsidP="008D6A50">
      <w:pPr>
        <w:pStyle w:val="ListParagraph"/>
        <w:numPr>
          <w:ilvl w:val="0"/>
          <w:numId w:val="12"/>
        </w:numPr>
        <w:rPr>
          <w:rFonts w:cstheme="minorHAnsi"/>
        </w:rPr>
      </w:pPr>
      <w:r w:rsidRPr="00C36F87">
        <w:rPr>
          <w:rFonts w:cstheme="minorHAnsi"/>
        </w:rPr>
        <w:t>Children and young people travelling in taxis or private hire vehicles alone;</w:t>
      </w:r>
    </w:p>
    <w:p w14:paraId="03303BF4" w14:textId="77777777" w:rsidR="008D6A50" w:rsidRPr="00C36F87" w:rsidRDefault="00C03087" w:rsidP="008D6A50">
      <w:pPr>
        <w:pStyle w:val="ListParagraph"/>
        <w:numPr>
          <w:ilvl w:val="0"/>
          <w:numId w:val="13"/>
        </w:numPr>
        <w:rPr>
          <w:rFonts w:cstheme="minorHAnsi"/>
        </w:rPr>
      </w:pPr>
      <w:r w:rsidRPr="00C36F87">
        <w:rPr>
          <w:rFonts w:cstheme="minorHAnsi"/>
        </w:rPr>
        <w:t>travelling at unusual hours (during school time, early in the morning or late at night);</w:t>
      </w:r>
    </w:p>
    <w:p w14:paraId="03303BF5" w14:textId="77777777" w:rsidR="008D6A50" w:rsidRPr="00C36F87" w:rsidRDefault="00C03087" w:rsidP="008D6A50">
      <w:pPr>
        <w:pStyle w:val="ListParagraph"/>
        <w:numPr>
          <w:ilvl w:val="0"/>
          <w:numId w:val="13"/>
        </w:numPr>
        <w:rPr>
          <w:rFonts w:cstheme="minorHAnsi"/>
        </w:rPr>
      </w:pPr>
      <w:r w:rsidRPr="00C36F87">
        <w:rPr>
          <w:rFonts w:cstheme="minorHAnsi"/>
        </w:rPr>
        <w:t>travelling long distances;</w:t>
      </w:r>
    </w:p>
    <w:p w14:paraId="03303BF6" w14:textId="77777777" w:rsidR="008D6A50" w:rsidRPr="00C36F87" w:rsidRDefault="00C03087" w:rsidP="008D6A50">
      <w:pPr>
        <w:pStyle w:val="ListParagraph"/>
        <w:numPr>
          <w:ilvl w:val="0"/>
          <w:numId w:val="13"/>
        </w:numPr>
        <w:rPr>
          <w:rFonts w:cstheme="minorHAnsi"/>
        </w:rPr>
      </w:pPr>
      <w:r w:rsidRPr="00C36F87">
        <w:rPr>
          <w:rFonts w:cstheme="minorHAnsi"/>
        </w:rPr>
        <w:t>unfamiliar with the local area or do not have a local accent;</w:t>
      </w:r>
    </w:p>
    <w:p w14:paraId="03303BF7" w14:textId="77777777" w:rsidR="008D6A50" w:rsidRPr="00C36F87" w:rsidRDefault="00C03087" w:rsidP="008D6A50">
      <w:pPr>
        <w:pStyle w:val="ListParagraph"/>
        <w:numPr>
          <w:ilvl w:val="0"/>
          <w:numId w:val="13"/>
        </w:numPr>
        <w:rPr>
          <w:rFonts w:cstheme="minorHAnsi"/>
        </w:rPr>
      </w:pPr>
      <w:r w:rsidRPr="00C36F87">
        <w:rPr>
          <w:rFonts w:cstheme="minorHAnsi"/>
        </w:rPr>
        <w:t>paying for journeys in cash or prepaid.</w:t>
      </w:r>
    </w:p>
    <w:p w14:paraId="03303BF8" w14:textId="77777777" w:rsidR="008D6A50" w:rsidRPr="00C36F87" w:rsidRDefault="002B3213" w:rsidP="008D6A50">
      <w:pPr>
        <w:pStyle w:val="ListParagraph"/>
        <w:rPr>
          <w:rFonts w:cstheme="minorHAnsi"/>
        </w:rPr>
      </w:pPr>
    </w:p>
    <w:p w14:paraId="03303BF9" w14:textId="77777777" w:rsidR="008D6A50" w:rsidRPr="00C36F87" w:rsidRDefault="00C03087" w:rsidP="008D6A50">
      <w:pPr>
        <w:rPr>
          <w:rFonts w:cstheme="minorHAnsi"/>
          <w:b/>
        </w:rPr>
      </w:pPr>
      <w:r w:rsidRPr="00C36F87">
        <w:rPr>
          <w:rFonts w:cstheme="minorHAnsi"/>
          <w:b/>
        </w:rPr>
        <w:t xml:space="preserve">Conviction Policy Amendments. </w:t>
      </w:r>
    </w:p>
    <w:p w14:paraId="03303BFA" w14:textId="77777777" w:rsidR="008D6A50" w:rsidRPr="00C36F87" w:rsidRDefault="00C03087" w:rsidP="008D6A50">
      <w:pPr>
        <w:pStyle w:val="ListParagraph"/>
        <w:numPr>
          <w:ilvl w:val="0"/>
          <w:numId w:val="8"/>
        </w:numPr>
        <w:rPr>
          <w:rFonts w:cstheme="minorHAnsi"/>
        </w:rPr>
      </w:pPr>
      <w:r w:rsidRPr="00C36F87">
        <w:rPr>
          <w:rFonts w:cstheme="minorHAnsi"/>
        </w:rPr>
        <w:t xml:space="preserve">The Statutory standards recommends to licensing authorities within the annex on page 35 of background document 1,  on the assessment of previous convictions in the determination of the suitability of taxi and private hire vehicle licensees. </w:t>
      </w:r>
    </w:p>
    <w:p w14:paraId="03303BFB" w14:textId="77777777" w:rsidR="008D6A50" w:rsidRPr="00C36F87" w:rsidRDefault="00C03087" w:rsidP="008D6A50">
      <w:pPr>
        <w:ind w:left="360"/>
        <w:rPr>
          <w:rFonts w:cstheme="minorHAnsi"/>
        </w:rPr>
      </w:pPr>
      <w:r w:rsidRPr="00C36F87">
        <w:rPr>
          <w:rFonts w:cstheme="minorHAnsi"/>
        </w:rPr>
        <w:t>Officers have compared the recommended timescales for each offence to that within this authorities Taxi Licensing policy, whilst broadly compliant, the DfT Recommendations do recommend for some offences a longer period that should elapse after the completion of the sentence imposed:</w:t>
      </w:r>
    </w:p>
    <w:p w14:paraId="03303BFC" w14:textId="77777777" w:rsidR="008D6A50" w:rsidRPr="00C36F87" w:rsidRDefault="00C03087" w:rsidP="008D6A50">
      <w:pPr>
        <w:ind w:left="360"/>
        <w:rPr>
          <w:rFonts w:cstheme="minorHAnsi"/>
        </w:rPr>
      </w:pPr>
      <w:r w:rsidRPr="00C36F87">
        <w:rPr>
          <w:rFonts w:cstheme="minorHAnsi"/>
        </w:rPr>
        <w:t xml:space="preserve">The following changes are required to the taxi licensing policy, the change to policy wording can be found within Appendix 4 titled  “convictions policy amendments”. </w:t>
      </w:r>
    </w:p>
    <w:p w14:paraId="03303BFD" w14:textId="77777777" w:rsidR="008D6A50" w:rsidRPr="00C36F87" w:rsidRDefault="00C03087" w:rsidP="008D6A50">
      <w:pPr>
        <w:pStyle w:val="ListParagraph"/>
        <w:numPr>
          <w:ilvl w:val="0"/>
          <w:numId w:val="11"/>
        </w:numPr>
        <w:spacing w:after="0" w:line="240" w:lineRule="auto"/>
        <w:rPr>
          <w:rFonts w:eastAsia="Times New Roman" w:cstheme="minorHAnsi"/>
          <w:iCs/>
        </w:rPr>
      </w:pPr>
      <w:r w:rsidRPr="00C36F87">
        <w:rPr>
          <w:rFonts w:eastAsia="Times New Roman" w:cstheme="minorHAnsi"/>
          <w:b/>
          <w:iCs/>
        </w:rPr>
        <w:t>Possession of a weapon</w:t>
      </w:r>
      <w:r w:rsidRPr="00C36F87">
        <w:rPr>
          <w:rFonts w:eastAsia="Times New Roman" w:cstheme="minorHAnsi"/>
          <w:iCs/>
        </w:rPr>
        <w:t xml:space="preserve"> -  Increase from 3 years to 7 Years </w:t>
      </w:r>
    </w:p>
    <w:p w14:paraId="03303BFE" w14:textId="77777777" w:rsidR="008D6A50" w:rsidRPr="00C36F87" w:rsidRDefault="00C03087" w:rsidP="008D6A50">
      <w:pPr>
        <w:pStyle w:val="ListParagraph"/>
        <w:numPr>
          <w:ilvl w:val="0"/>
          <w:numId w:val="11"/>
        </w:numPr>
        <w:spacing w:after="0" w:line="240" w:lineRule="auto"/>
        <w:contextualSpacing w:val="0"/>
        <w:rPr>
          <w:rFonts w:eastAsia="Times New Roman" w:cstheme="minorHAnsi"/>
          <w:i/>
          <w:iCs/>
        </w:rPr>
      </w:pPr>
      <w:r w:rsidRPr="00C36F87">
        <w:rPr>
          <w:rFonts w:eastAsia="Times New Roman" w:cstheme="minorHAnsi"/>
          <w:b/>
        </w:rPr>
        <w:t>Drink driving</w:t>
      </w:r>
      <w:r w:rsidRPr="00C36F87">
        <w:rPr>
          <w:rFonts w:eastAsia="Times New Roman" w:cstheme="minorHAnsi"/>
        </w:rPr>
        <w:t xml:space="preserve"> – Increase from 5 years to 7 years</w:t>
      </w:r>
    </w:p>
    <w:p w14:paraId="03303BFF" w14:textId="77777777" w:rsidR="008D6A50" w:rsidRPr="00C36F87" w:rsidRDefault="00C03087" w:rsidP="008D6A50">
      <w:pPr>
        <w:pStyle w:val="ListParagraph"/>
        <w:numPr>
          <w:ilvl w:val="0"/>
          <w:numId w:val="11"/>
        </w:numPr>
        <w:spacing w:after="0" w:line="240" w:lineRule="auto"/>
        <w:contextualSpacing w:val="0"/>
        <w:rPr>
          <w:rFonts w:eastAsia="Times New Roman" w:cstheme="minorHAnsi"/>
          <w:i/>
          <w:iCs/>
        </w:rPr>
      </w:pPr>
      <w:r w:rsidRPr="00C36F87">
        <w:rPr>
          <w:rFonts w:cstheme="minorHAnsi"/>
          <w:b/>
          <w:color w:val="000000" w:themeColor="text1"/>
        </w:rPr>
        <w:t>Using mobile phone whilst driving</w:t>
      </w:r>
      <w:r w:rsidRPr="00C36F87">
        <w:rPr>
          <w:rFonts w:eastAsia="Times New Roman" w:cstheme="minorHAnsi"/>
        </w:rPr>
        <w:t xml:space="preserve"> – Increase from intermediate offence to major traffic offence </w:t>
      </w:r>
    </w:p>
    <w:p w14:paraId="03303C00" w14:textId="77777777" w:rsidR="008D6A50" w:rsidRPr="00C36F87" w:rsidRDefault="00C03087" w:rsidP="008D6A50">
      <w:pPr>
        <w:pStyle w:val="ListParagraph"/>
        <w:numPr>
          <w:ilvl w:val="0"/>
          <w:numId w:val="11"/>
        </w:numPr>
        <w:spacing w:after="0" w:line="240" w:lineRule="auto"/>
        <w:contextualSpacing w:val="0"/>
        <w:rPr>
          <w:rFonts w:eastAsia="Times New Roman" w:cstheme="minorHAnsi"/>
          <w:i/>
          <w:iCs/>
        </w:rPr>
      </w:pPr>
      <w:r w:rsidRPr="00C36F87">
        <w:rPr>
          <w:rFonts w:eastAsia="Times New Roman" w:cstheme="minorHAnsi"/>
          <w:b/>
        </w:rPr>
        <w:t>Dishonesty</w:t>
      </w:r>
      <w:r w:rsidRPr="00C36F87">
        <w:rPr>
          <w:rFonts w:eastAsia="Times New Roman" w:cstheme="minorHAnsi"/>
        </w:rPr>
        <w:t xml:space="preserve"> – Increase from 5 years to 7 years</w:t>
      </w:r>
    </w:p>
    <w:p w14:paraId="03303C01" w14:textId="77777777" w:rsidR="008D6A50" w:rsidRPr="00C36F87" w:rsidRDefault="00C03087" w:rsidP="008D6A50">
      <w:pPr>
        <w:pStyle w:val="ListParagraph"/>
        <w:numPr>
          <w:ilvl w:val="0"/>
          <w:numId w:val="11"/>
        </w:numPr>
        <w:spacing w:after="0" w:line="240" w:lineRule="auto"/>
        <w:contextualSpacing w:val="0"/>
        <w:rPr>
          <w:rFonts w:eastAsia="Times New Roman" w:cstheme="minorHAnsi"/>
          <w:i/>
          <w:iCs/>
        </w:rPr>
      </w:pPr>
      <w:r w:rsidRPr="00C36F87">
        <w:rPr>
          <w:rFonts w:eastAsia="Times New Roman" w:cstheme="minorHAnsi"/>
          <w:b/>
        </w:rPr>
        <w:t>Exploitation</w:t>
      </w:r>
      <w:r w:rsidRPr="00C36F87">
        <w:rPr>
          <w:rFonts w:eastAsia="Times New Roman" w:cstheme="minorHAnsi"/>
        </w:rPr>
        <w:t xml:space="preserve">- Wording added to Policy </w:t>
      </w:r>
    </w:p>
    <w:p w14:paraId="03303C02" w14:textId="77777777" w:rsidR="008D6A50" w:rsidRPr="00C36F87" w:rsidRDefault="00C03087" w:rsidP="008D6A50">
      <w:pPr>
        <w:pStyle w:val="ListParagraph"/>
        <w:numPr>
          <w:ilvl w:val="0"/>
          <w:numId w:val="11"/>
        </w:numPr>
        <w:spacing w:after="0" w:line="240" w:lineRule="auto"/>
        <w:contextualSpacing w:val="0"/>
        <w:rPr>
          <w:rFonts w:eastAsia="Times New Roman" w:cstheme="minorHAnsi"/>
          <w:i/>
          <w:iCs/>
        </w:rPr>
      </w:pPr>
      <w:r w:rsidRPr="00C36F87">
        <w:rPr>
          <w:rFonts w:eastAsia="Times New Roman" w:cstheme="minorHAnsi"/>
          <w:b/>
        </w:rPr>
        <w:t>Discrimination</w:t>
      </w:r>
      <w:r w:rsidRPr="00C36F87">
        <w:rPr>
          <w:rFonts w:eastAsia="Times New Roman" w:cstheme="minorHAnsi"/>
        </w:rPr>
        <w:t xml:space="preserve"> – Wording added to policy</w:t>
      </w:r>
    </w:p>
    <w:p w14:paraId="03303C03" w14:textId="77777777" w:rsidR="008D6A50" w:rsidRPr="00C36F87" w:rsidRDefault="002B3213" w:rsidP="008D6A50">
      <w:pPr>
        <w:spacing w:after="0" w:line="240" w:lineRule="auto"/>
        <w:rPr>
          <w:rFonts w:eastAsia="Times New Roman" w:cstheme="minorHAnsi"/>
          <w:iCs/>
        </w:rPr>
      </w:pPr>
    </w:p>
    <w:p w14:paraId="03303C04" w14:textId="77777777" w:rsidR="008D6A50" w:rsidRPr="000056FD" w:rsidRDefault="00C03087" w:rsidP="008D6A50">
      <w:pPr>
        <w:ind w:left="360"/>
        <w:rPr>
          <w:rFonts w:cstheme="minorHAnsi"/>
        </w:rPr>
      </w:pPr>
      <w:r w:rsidRPr="00C36F87">
        <w:rPr>
          <w:rFonts w:cstheme="minorHAnsi"/>
        </w:rPr>
        <w:t xml:space="preserve">Authorities must consider each case on its own merits, and applicants/licensees are entitled to a fair and impartial consideration of their application. </w:t>
      </w:r>
    </w:p>
    <w:p w14:paraId="03303C05" w14:textId="77777777" w:rsidR="008D6A50" w:rsidRPr="00C36F87" w:rsidRDefault="002B3213" w:rsidP="008D6A50">
      <w:pPr>
        <w:spacing w:after="0" w:line="240" w:lineRule="auto"/>
        <w:rPr>
          <w:rFonts w:eastAsia="Times New Roman" w:cstheme="minorHAnsi"/>
          <w:i/>
          <w:iCs/>
        </w:rPr>
      </w:pPr>
    </w:p>
    <w:p w14:paraId="03303C06" w14:textId="77777777" w:rsidR="008D6A50" w:rsidRPr="00C36F87" w:rsidRDefault="00C03087" w:rsidP="008D6A50">
      <w:pPr>
        <w:spacing w:after="0" w:line="240" w:lineRule="auto"/>
        <w:rPr>
          <w:rFonts w:eastAsia="Times New Roman" w:cstheme="minorHAnsi"/>
          <w:b/>
        </w:rPr>
      </w:pPr>
      <w:r w:rsidRPr="00C36F87">
        <w:rPr>
          <w:rFonts w:eastAsia="Times New Roman" w:cstheme="minorHAnsi"/>
          <w:b/>
        </w:rPr>
        <w:t>Fit and proper Test</w:t>
      </w:r>
    </w:p>
    <w:p w14:paraId="03303C07" w14:textId="77777777" w:rsidR="008D6A50" w:rsidRPr="00C36F87" w:rsidRDefault="002B3213" w:rsidP="008D6A50">
      <w:pPr>
        <w:spacing w:after="0" w:line="240" w:lineRule="auto"/>
        <w:rPr>
          <w:rFonts w:eastAsia="Times New Roman" w:cstheme="minorHAnsi"/>
          <w:b/>
        </w:rPr>
      </w:pPr>
    </w:p>
    <w:p w14:paraId="03303C08" w14:textId="77777777" w:rsidR="008D6A50" w:rsidRPr="00C36F87" w:rsidRDefault="00C03087" w:rsidP="008D6A50">
      <w:pPr>
        <w:pStyle w:val="ListParagraph"/>
        <w:numPr>
          <w:ilvl w:val="0"/>
          <w:numId w:val="8"/>
        </w:numPr>
        <w:spacing w:after="0" w:line="240" w:lineRule="auto"/>
        <w:rPr>
          <w:rFonts w:cstheme="minorHAnsi"/>
        </w:rPr>
      </w:pPr>
      <w:r w:rsidRPr="00C36F87">
        <w:rPr>
          <w:rFonts w:cstheme="minorHAnsi"/>
        </w:rPr>
        <w:t xml:space="preserve">Licensing authorities have a duty to ensure that any person to whom they grant a taxi or private hire vehicle driver’s licence is a ‘fit and proper’ person to be a licensed driver. </w:t>
      </w:r>
      <w:r w:rsidRPr="00C36F87">
        <w:rPr>
          <w:rFonts w:cstheme="minorHAnsi"/>
        </w:rPr>
        <w:lastRenderedPageBreak/>
        <w:t xml:space="preserve">Since 2016 the taxi licensing policy has used a fit and proper assessment of our licenced drivers both before licenses are issued and for current licenced drivers. </w:t>
      </w:r>
    </w:p>
    <w:p w14:paraId="03303C09" w14:textId="77777777" w:rsidR="008D6A50" w:rsidRPr="00C36F87" w:rsidRDefault="002B3213" w:rsidP="008D6A50">
      <w:pPr>
        <w:pStyle w:val="ListParagraph"/>
        <w:spacing w:after="0" w:line="240" w:lineRule="auto"/>
        <w:rPr>
          <w:rFonts w:cstheme="minorHAnsi"/>
        </w:rPr>
      </w:pPr>
    </w:p>
    <w:p w14:paraId="03303C0A" w14:textId="77777777" w:rsidR="008D6A50" w:rsidRPr="00C36F87" w:rsidRDefault="00C03087" w:rsidP="008D6A50">
      <w:pPr>
        <w:spacing w:after="0" w:line="240" w:lineRule="auto"/>
        <w:ind w:left="360"/>
        <w:rPr>
          <w:rFonts w:eastAsia="Times New Roman" w:cstheme="minorHAnsi"/>
          <w:b/>
          <w:color w:val="FF0000"/>
        </w:rPr>
      </w:pPr>
      <w:r w:rsidRPr="00C36F87">
        <w:rPr>
          <w:rFonts w:cstheme="minorHAnsi"/>
        </w:rPr>
        <w:t xml:space="preserve">The DFT Statutory standard proposes a  slightly different wording for the assessment of drivers to be “fit and Proper”. These changes can be found within appendix 5 attached to this report. </w:t>
      </w:r>
    </w:p>
    <w:p w14:paraId="03303C0B" w14:textId="77777777" w:rsidR="008D6A50" w:rsidRPr="00C36F87" w:rsidRDefault="002B3213" w:rsidP="008D6A50">
      <w:pPr>
        <w:spacing w:after="0" w:line="240" w:lineRule="auto"/>
        <w:rPr>
          <w:rFonts w:eastAsia="Times New Roman" w:cstheme="minorHAnsi"/>
          <w:i/>
          <w:iCs/>
          <w:color w:val="FF0000"/>
        </w:rPr>
      </w:pPr>
    </w:p>
    <w:p w14:paraId="03303C0C" w14:textId="77777777" w:rsidR="008D6A50" w:rsidRPr="00C36F87" w:rsidRDefault="002B3213" w:rsidP="008D6A50">
      <w:pPr>
        <w:spacing w:after="0" w:line="240" w:lineRule="auto"/>
        <w:rPr>
          <w:rFonts w:eastAsia="Times New Roman" w:cstheme="minorHAnsi"/>
          <w:b/>
        </w:rPr>
      </w:pPr>
    </w:p>
    <w:p w14:paraId="03303C0D" w14:textId="77777777" w:rsidR="008D6A50" w:rsidRPr="00C36F87" w:rsidRDefault="00C03087" w:rsidP="008D6A50">
      <w:pPr>
        <w:rPr>
          <w:rFonts w:cstheme="minorHAnsi"/>
          <w:b/>
          <w:lang w:val="en-US"/>
        </w:rPr>
      </w:pPr>
      <w:r w:rsidRPr="00C36F87">
        <w:rPr>
          <w:rFonts w:cstheme="minorHAnsi"/>
          <w:b/>
          <w:lang w:val="en-US"/>
        </w:rPr>
        <w:t>Expedited process</w:t>
      </w:r>
      <w:r>
        <w:rPr>
          <w:rFonts w:cstheme="minorHAnsi"/>
          <w:b/>
          <w:lang w:val="en-US"/>
        </w:rPr>
        <w:t xml:space="preserve">- </w:t>
      </w:r>
      <w:r w:rsidRPr="00C36F87">
        <w:rPr>
          <w:rFonts w:cstheme="minorHAnsi"/>
          <w:b/>
          <w:lang w:val="en-US"/>
        </w:rPr>
        <w:t>to be added in policy reflecting badge to be issued for remaining life of licence, for a driver after a successful appeal.</w:t>
      </w:r>
    </w:p>
    <w:p w14:paraId="03303C0E" w14:textId="77777777" w:rsidR="00E27810" w:rsidRPr="00AF7181" w:rsidRDefault="00C03087" w:rsidP="00E27810">
      <w:pPr>
        <w:pStyle w:val="ListParagraph"/>
        <w:numPr>
          <w:ilvl w:val="0"/>
          <w:numId w:val="8"/>
        </w:numPr>
        <w:rPr>
          <w:rFonts w:cstheme="minorHAnsi"/>
          <w:lang w:val="en-US"/>
        </w:rPr>
      </w:pPr>
      <w:bookmarkStart w:id="2" w:name="_Hlk72917233"/>
      <w:r w:rsidRPr="00C36F87">
        <w:rPr>
          <w:rFonts w:cstheme="minorHAnsi"/>
        </w:rPr>
        <w:t xml:space="preserve">Following a revocation of a licence, </w:t>
      </w:r>
      <w:r>
        <w:rPr>
          <w:rFonts w:cstheme="minorHAnsi"/>
        </w:rPr>
        <w:t xml:space="preserve">a driver may choose to appeal the decision of the licensing authority to a court of law, which may result in the decision being overturned.  </w:t>
      </w:r>
    </w:p>
    <w:p w14:paraId="03303C0F" w14:textId="77777777" w:rsidR="00E27810" w:rsidRPr="006A0F82" w:rsidRDefault="002B3213" w:rsidP="002B3213">
      <w:pPr>
        <w:pStyle w:val="ListParagraph"/>
        <w:ind w:left="360"/>
        <w:rPr>
          <w:rFonts w:cstheme="minorHAnsi"/>
          <w:lang w:val="en-US"/>
        </w:rPr>
      </w:pPr>
    </w:p>
    <w:p w14:paraId="03303C10" w14:textId="358057CE" w:rsidR="008D6A50" w:rsidRPr="00C36F87" w:rsidRDefault="00C03087" w:rsidP="002B3213">
      <w:pPr>
        <w:pStyle w:val="ListParagraph"/>
        <w:ind w:left="360"/>
        <w:rPr>
          <w:rFonts w:cstheme="minorHAnsi"/>
          <w:lang w:val="en-US"/>
        </w:rPr>
      </w:pPr>
      <w:r w:rsidRPr="00C36F87">
        <w:rPr>
          <w:rFonts w:cstheme="minorHAnsi"/>
        </w:rPr>
        <w:t xml:space="preserve">The statutory guidance states that a licensing authority should have an </w:t>
      </w:r>
      <w:r w:rsidRPr="00C36F87">
        <w:rPr>
          <w:rFonts w:cstheme="minorHAnsi"/>
          <w:lang w:val="en-US"/>
        </w:rPr>
        <w:t>expedited process within its taxi licensing policy, reflecting reissuing the licence for remaining life of licence , for a driver after a successful appeal.</w:t>
      </w:r>
    </w:p>
    <w:p w14:paraId="03303C11" w14:textId="77777777" w:rsidR="008D6A50" w:rsidRPr="00C36F87" w:rsidRDefault="00C03087" w:rsidP="008D6A50">
      <w:pPr>
        <w:ind w:left="360"/>
        <w:rPr>
          <w:rFonts w:cstheme="minorHAnsi"/>
        </w:rPr>
      </w:pPr>
      <w:r w:rsidRPr="00C36F87">
        <w:rPr>
          <w:rFonts w:cstheme="minorHAnsi"/>
        </w:rPr>
        <w:t>New evidence may be produced at an appeal hearing that may result in the court reaching a different decision to that reached by the council or an appeal may be settled by agreement between the licensing authority and the driver on terms which, in the light of new evidence, becomes the appropriate course. If the licence was revoked, an expedited re-licensing process used.</w:t>
      </w:r>
      <w:bookmarkEnd w:id="2"/>
    </w:p>
    <w:p w14:paraId="03303C12" w14:textId="77777777" w:rsidR="008D6A50" w:rsidRPr="00C36F87" w:rsidRDefault="00C03087" w:rsidP="008D6A50">
      <w:pPr>
        <w:pStyle w:val="NoSpacing"/>
        <w:ind w:left="360"/>
        <w:rPr>
          <w:rFonts w:cstheme="minorHAnsi"/>
        </w:rPr>
      </w:pPr>
      <w:r w:rsidRPr="00C36F87">
        <w:rPr>
          <w:rFonts w:cstheme="minorHAnsi"/>
        </w:rPr>
        <w:t>The Following Wording is proposed to be added to be added to SRBC Taxi Licensing Policy:</w:t>
      </w:r>
    </w:p>
    <w:p w14:paraId="03303C13" w14:textId="77777777" w:rsidR="008D6A50" w:rsidRPr="00C36F87" w:rsidRDefault="002B3213" w:rsidP="008D6A50">
      <w:pPr>
        <w:pStyle w:val="NoSpacing"/>
        <w:rPr>
          <w:rFonts w:cstheme="minorHAnsi"/>
        </w:rPr>
      </w:pPr>
    </w:p>
    <w:p w14:paraId="03303C14" w14:textId="77777777" w:rsidR="008D6A50" w:rsidRPr="00C36F87" w:rsidRDefault="00C03087" w:rsidP="008D6A50">
      <w:pPr>
        <w:pStyle w:val="NoSpacing"/>
        <w:ind w:left="720"/>
        <w:rPr>
          <w:rFonts w:cstheme="minorHAnsi"/>
          <w:i/>
          <w:color w:val="002060"/>
        </w:rPr>
      </w:pPr>
      <w:r w:rsidRPr="00C36F87">
        <w:rPr>
          <w:rFonts w:cstheme="minorHAnsi"/>
          <w:i/>
          <w:color w:val="002060"/>
        </w:rPr>
        <w:t xml:space="preserve">In cases where a driver has successfully won an appeal challenge against a revocation of their Licence through the court procedure and is entitled to drive. The Council will expedite reissuing of the badge for the remaining life of Licence before revocation.  </w:t>
      </w:r>
    </w:p>
    <w:p w14:paraId="03303C15" w14:textId="77777777" w:rsidR="008D6A50" w:rsidRPr="00C36F87" w:rsidRDefault="002B3213" w:rsidP="008D6A50">
      <w:pPr>
        <w:pStyle w:val="NoSpacing"/>
        <w:ind w:left="720"/>
        <w:rPr>
          <w:rFonts w:cstheme="minorHAnsi"/>
          <w:i/>
          <w:color w:val="002060"/>
        </w:rPr>
      </w:pPr>
    </w:p>
    <w:p w14:paraId="03303C16" w14:textId="77777777" w:rsidR="008D6A50" w:rsidRPr="00C36F87" w:rsidRDefault="002B3213" w:rsidP="008D6A50">
      <w:pPr>
        <w:pStyle w:val="NoSpacing"/>
        <w:ind w:left="720"/>
        <w:rPr>
          <w:rFonts w:cstheme="minorHAnsi"/>
          <w:i/>
          <w:color w:val="002060"/>
        </w:rPr>
      </w:pPr>
    </w:p>
    <w:p w14:paraId="03303C17" w14:textId="77777777" w:rsidR="008D6A50" w:rsidRPr="00C36F87" w:rsidRDefault="00C03087" w:rsidP="008D6A50">
      <w:pPr>
        <w:spacing w:after="0" w:line="240" w:lineRule="auto"/>
        <w:rPr>
          <w:rFonts w:eastAsia="Times New Roman" w:cstheme="minorHAnsi"/>
          <w:b/>
          <w:iCs/>
        </w:rPr>
      </w:pPr>
      <w:r w:rsidRPr="00C36F87">
        <w:rPr>
          <w:rFonts w:eastAsia="Times New Roman" w:cstheme="minorHAnsi"/>
          <w:b/>
          <w:iCs/>
        </w:rPr>
        <w:t xml:space="preserve">CCTV Policy  </w:t>
      </w:r>
    </w:p>
    <w:p w14:paraId="03303C18" w14:textId="77777777" w:rsidR="008D6A50" w:rsidRPr="00C36F87" w:rsidRDefault="002B3213" w:rsidP="008D6A50">
      <w:pPr>
        <w:spacing w:after="0" w:line="240" w:lineRule="auto"/>
        <w:rPr>
          <w:rFonts w:eastAsia="Times New Roman" w:cstheme="minorHAnsi"/>
          <w:b/>
          <w:iCs/>
          <w:color w:val="FF0000"/>
        </w:rPr>
      </w:pPr>
    </w:p>
    <w:p w14:paraId="03303C19" w14:textId="77777777" w:rsidR="008D6A50" w:rsidRPr="00C36F87" w:rsidRDefault="00C03087" w:rsidP="008D6A50">
      <w:pPr>
        <w:pStyle w:val="ListParagraph"/>
        <w:numPr>
          <w:ilvl w:val="0"/>
          <w:numId w:val="8"/>
        </w:numPr>
        <w:spacing w:after="0" w:line="240" w:lineRule="auto"/>
        <w:rPr>
          <w:rFonts w:eastAsia="Times New Roman" w:cstheme="minorHAnsi"/>
          <w:b/>
          <w:iCs/>
        </w:rPr>
      </w:pPr>
      <w:r w:rsidRPr="00C36F87">
        <w:rPr>
          <w:rFonts w:eastAsia="Times New Roman" w:cstheme="minorHAnsi"/>
          <w:b/>
          <w:iCs/>
        </w:rPr>
        <w:t xml:space="preserve"> </w:t>
      </w:r>
      <w:r w:rsidRPr="00C36F87">
        <w:rPr>
          <w:rFonts w:eastAsia="Times New Roman" w:cstheme="minorHAnsi"/>
          <w:iCs/>
        </w:rPr>
        <w:t>The Statutory standards state</w:t>
      </w:r>
      <w:r w:rsidRPr="00C36F87">
        <w:rPr>
          <w:rFonts w:eastAsia="Times New Roman" w:cstheme="minorHAnsi"/>
          <w:b/>
          <w:iCs/>
        </w:rPr>
        <w:t xml:space="preserve"> </w:t>
      </w:r>
      <w:r w:rsidRPr="00C36F87">
        <w:rPr>
          <w:rFonts w:cstheme="minorHAnsi"/>
        </w:rPr>
        <w:t xml:space="preserve">in most circumstances, a licensing authority which mandates the installation of CCTV systems in taxis and private hire vehicles will be responsible for the data – the data controller. </w:t>
      </w:r>
    </w:p>
    <w:p w14:paraId="03303C1A" w14:textId="77777777" w:rsidR="008D6A50" w:rsidRPr="00C36F87" w:rsidRDefault="002B3213" w:rsidP="008D6A50">
      <w:pPr>
        <w:pStyle w:val="ListParagraph"/>
        <w:spacing w:after="0" w:line="240" w:lineRule="auto"/>
        <w:ind w:left="360"/>
        <w:rPr>
          <w:rFonts w:eastAsia="Times New Roman" w:cstheme="minorHAnsi"/>
          <w:b/>
          <w:iCs/>
        </w:rPr>
      </w:pPr>
    </w:p>
    <w:p w14:paraId="03303C1B" w14:textId="77777777" w:rsidR="008D6A50" w:rsidRPr="00C36F87" w:rsidRDefault="00C03087" w:rsidP="008D6A50">
      <w:pPr>
        <w:pStyle w:val="ListParagraph"/>
        <w:spacing w:after="0" w:line="240" w:lineRule="auto"/>
        <w:ind w:left="360"/>
        <w:rPr>
          <w:rFonts w:cstheme="minorHAnsi"/>
        </w:rPr>
      </w:pPr>
      <w:r w:rsidRPr="00C36F87">
        <w:rPr>
          <w:rFonts w:cstheme="minorHAnsi"/>
        </w:rPr>
        <w:t>It is important that data controllers fully consider concerns regarding privacy and licensing authorities should consider how systems are configured, should they mandate CCTV (with or without audio recording). For example, vehicles may not be exclusively used for business, also serving as a car for personal use - it should therefore be possible to manually switch the system off (both audio and visual recording) when not being used for hire. Authorities should consider the Information Commissioner’s view on this matter that, in most cases, a requirement for continuous operation is unlikely to be fair and lawful processing of personal data.</w:t>
      </w:r>
    </w:p>
    <w:p w14:paraId="03303C1C" w14:textId="77777777" w:rsidR="008D6A50" w:rsidRPr="00C36F87" w:rsidRDefault="002B3213" w:rsidP="008D6A50">
      <w:pPr>
        <w:pStyle w:val="ListParagraph"/>
        <w:spacing w:after="0" w:line="240" w:lineRule="auto"/>
        <w:ind w:left="360"/>
        <w:rPr>
          <w:rFonts w:cstheme="minorHAnsi"/>
        </w:rPr>
      </w:pPr>
    </w:p>
    <w:p w14:paraId="03303C1D" w14:textId="77777777" w:rsidR="008D6A50" w:rsidRPr="00C36F87" w:rsidRDefault="00C03087" w:rsidP="008D6A50">
      <w:pPr>
        <w:pStyle w:val="ListParagraph"/>
        <w:spacing w:after="0" w:line="240" w:lineRule="auto"/>
        <w:ind w:left="360"/>
        <w:rPr>
          <w:rFonts w:cstheme="minorHAnsi"/>
        </w:rPr>
      </w:pPr>
      <w:r w:rsidRPr="00C36F87">
        <w:rPr>
          <w:rFonts w:cstheme="minorHAnsi"/>
        </w:rPr>
        <w:t xml:space="preserve">This Licensing Authority </w:t>
      </w:r>
      <w:r>
        <w:rPr>
          <w:rFonts w:cstheme="minorHAnsi"/>
        </w:rPr>
        <w:t xml:space="preserve">recently consulted the trade on the issue of CCTV in licensed vehicles.  The consultation responses were provided to this committee and a decision was made </w:t>
      </w:r>
      <w:r w:rsidRPr="00C36F87">
        <w:rPr>
          <w:rFonts w:cstheme="minorHAnsi"/>
        </w:rPr>
        <w:t xml:space="preserve">not to currently mandate the use of CCTV. </w:t>
      </w:r>
    </w:p>
    <w:p w14:paraId="03303C1E" w14:textId="77777777" w:rsidR="008D6A50" w:rsidRPr="00C36F87" w:rsidRDefault="002B3213" w:rsidP="008D6A50">
      <w:pPr>
        <w:pStyle w:val="ListParagraph"/>
        <w:spacing w:after="0" w:line="240" w:lineRule="auto"/>
        <w:ind w:left="360"/>
        <w:rPr>
          <w:rFonts w:cstheme="minorHAnsi"/>
        </w:rPr>
      </w:pPr>
    </w:p>
    <w:p w14:paraId="03303C1F" w14:textId="77777777" w:rsidR="008D6A50" w:rsidRDefault="00C03087" w:rsidP="008D6A50">
      <w:pPr>
        <w:pStyle w:val="ListParagraph"/>
        <w:spacing w:after="0" w:line="240" w:lineRule="auto"/>
        <w:ind w:left="360"/>
        <w:rPr>
          <w:rFonts w:cstheme="minorHAnsi"/>
        </w:rPr>
      </w:pPr>
      <w:r w:rsidRPr="00C36F87">
        <w:rPr>
          <w:rFonts w:cstheme="minorHAnsi"/>
        </w:rPr>
        <w:lastRenderedPageBreak/>
        <w:t xml:space="preserve">In light of the statutory standards and guidance issued by the ICO on how data controllers can ensure compliance, officers propose to adopt the draft “Taxi CCTV Policy” attached to this report as appendix 6. </w:t>
      </w:r>
    </w:p>
    <w:p w14:paraId="03303C20" w14:textId="77777777" w:rsidR="008D6A50" w:rsidRPr="000B1EEB" w:rsidRDefault="00C03087" w:rsidP="008D6A50">
      <w:pPr>
        <w:spacing w:after="0" w:line="240" w:lineRule="auto"/>
        <w:ind w:left="360"/>
        <w:rPr>
          <w:rFonts w:cstheme="minorHAnsi"/>
        </w:rPr>
      </w:pPr>
      <w:r w:rsidRPr="000B1EEB">
        <w:rPr>
          <w:rFonts w:cstheme="minorHAnsi"/>
        </w:rPr>
        <w:t xml:space="preserve">Although this doesn’t change the way CCTV can be used by our licenced drivers it does give clear indication of who is the data controller and who is the data processor, with the following set out requirements. </w:t>
      </w:r>
    </w:p>
    <w:p w14:paraId="03303C21" w14:textId="77777777" w:rsidR="008D6A50" w:rsidRPr="001A1C2E" w:rsidRDefault="002B3213" w:rsidP="008D6A50">
      <w:pPr>
        <w:pStyle w:val="ListParagraph"/>
        <w:spacing w:after="0" w:line="240" w:lineRule="auto"/>
        <w:ind w:left="360"/>
        <w:rPr>
          <w:rFonts w:cstheme="minorHAnsi"/>
        </w:rPr>
      </w:pPr>
    </w:p>
    <w:p w14:paraId="03303C22" w14:textId="77777777" w:rsidR="008D6A50" w:rsidRPr="001A1C2E" w:rsidRDefault="00C03087" w:rsidP="008D6A50">
      <w:pPr>
        <w:pStyle w:val="ListParagraph"/>
        <w:numPr>
          <w:ilvl w:val="0"/>
          <w:numId w:val="14"/>
        </w:numPr>
        <w:spacing w:after="0" w:line="240" w:lineRule="auto"/>
        <w:rPr>
          <w:rFonts w:eastAsia="Times New Roman" w:cstheme="minorHAnsi"/>
          <w:b/>
          <w:iCs/>
        </w:rPr>
      </w:pPr>
      <w:r w:rsidRPr="001A1C2E">
        <w:rPr>
          <w:rFonts w:cstheme="minorHAnsi"/>
        </w:rPr>
        <w:t>The vehicle proprietor must be registered with the Information Commissioner’s Office and be able to evidence continuous registration throughout the lifetime of the licence.</w:t>
      </w:r>
    </w:p>
    <w:p w14:paraId="03303C23" w14:textId="77777777" w:rsidR="008D6A50" w:rsidRPr="001A1C2E" w:rsidRDefault="00C03087" w:rsidP="008D6A50">
      <w:pPr>
        <w:numPr>
          <w:ilvl w:val="0"/>
          <w:numId w:val="15"/>
        </w:numPr>
        <w:spacing w:after="5" w:line="250" w:lineRule="auto"/>
        <w:ind w:hanging="360"/>
        <w:rPr>
          <w:rFonts w:ascii="Arial" w:eastAsia="Arial" w:hAnsi="Arial" w:cs="Arial"/>
          <w:color w:val="000000"/>
          <w:lang w:eastAsia="en-GB"/>
        </w:rPr>
      </w:pPr>
      <w:r w:rsidRPr="001A1C2E">
        <w:rPr>
          <w:rFonts w:cstheme="minorHAnsi"/>
        </w:rPr>
        <w:t xml:space="preserve">The system </w:t>
      </w:r>
      <w:r w:rsidRPr="001A1C2E">
        <w:rPr>
          <w:rFonts w:ascii="Arial" w:eastAsia="Times New Roman" w:hAnsi="Arial" w:cs="Arial"/>
          <w:lang w:val="en" w:eastAsia="en-GB"/>
        </w:rPr>
        <w:t>must not be used to record conversations between members of the public.</w:t>
      </w:r>
    </w:p>
    <w:p w14:paraId="03303C24" w14:textId="77777777" w:rsidR="008D6A50" w:rsidRPr="001A1C2E" w:rsidRDefault="00C03087" w:rsidP="008D6A50">
      <w:pPr>
        <w:pStyle w:val="ListParagraph"/>
        <w:numPr>
          <w:ilvl w:val="0"/>
          <w:numId w:val="14"/>
        </w:numPr>
        <w:spacing w:after="0" w:line="240" w:lineRule="auto"/>
        <w:rPr>
          <w:rFonts w:eastAsia="Times New Roman" w:cstheme="minorHAnsi"/>
          <w:b/>
          <w:iCs/>
        </w:rPr>
      </w:pPr>
      <w:r w:rsidRPr="001A1C2E">
        <w:rPr>
          <w:rFonts w:cstheme="minorHAnsi"/>
        </w:rPr>
        <w:t>Clearly visible and readable signage advising of the system and the Data Controller’s contact details, including ICO registration number, must be displayed in the vehicle.</w:t>
      </w:r>
    </w:p>
    <w:p w14:paraId="03303C25" w14:textId="77777777" w:rsidR="008D6A50" w:rsidRPr="001A1C2E" w:rsidRDefault="00C03087" w:rsidP="008D6A50">
      <w:pPr>
        <w:pStyle w:val="ListParagraph"/>
        <w:numPr>
          <w:ilvl w:val="0"/>
          <w:numId w:val="14"/>
        </w:numPr>
        <w:spacing w:after="0" w:line="240" w:lineRule="auto"/>
        <w:rPr>
          <w:rFonts w:eastAsia="Times New Roman" w:cstheme="minorHAnsi"/>
          <w:b/>
          <w:iCs/>
        </w:rPr>
      </w:pPr>
      <w:r w:rsidRPr="001A1C2E">
        <w:rPr>
          <w:rFonts w:cstheme="minorHAnsi"/>
        </w:rPr>
        <w:t>Data must be stored securely and only shared when lawful.</w:t>
      </w:r>
      <w:r w:rsidRPr="00C36F87">
        <w:rPr>
          <w:rFonts w:cstheme="minorHAnsi"/>
        </w:rPr>
        <w:t xml:space="preserve"> </w:t>
      </w:r>
      <w:r w:rsidRPr="001A1C2E">
        <w:rPr>
          <w:rFonts w:ascii="Arial" w:eastAsia="Arial" w:hAnsi="Arial" w:cs="Arial"/>
          <w:color w:val="000000"/>
          <w:sz w:val="24"/>
          <w:lang w:eastAsia="en-GB"/>
        </w:rPr>
        <w:t>.</w:t>
      </w:r>
      <w:r w:rsidRPr="001A1C2E">
        <w:rPr>
          <w:rFonts w:ascii="Arial" w:eastAsia="Arial" w:hAnsi="Arial" w:cs="Arial"/>
          <w:b/>
          <w:color w:val="000000"/>
          <w:sz w:val="24"/>
          <w:lang w:eastAsia="en-GB"/>
        </w:rPr>
        <w:t xml:space="preserve"> </w:t>
      </w:r>
    </w:p>
    <w:p w14:paraId="03303C26" w14:textId="77777777" w:rsidR="008D6A50" w:rsidRPr="001A1C2E" w:rsidRDefault="002B3213" w:rsidP="008D6A50">
      <w:pPr>
        <w:spacing w:after="0" w:line="240" w:lineRule="auto"/>
        <w:rPr>
          <w:rFonts w:eastAsia="Times New Roman" w:cstheme="minorHAnsi"/>
          <w:b/>
          <w:iCs/>
        </w:rPr>
      </w:pPr>
    </w:p>
    <w:p w14:paraId="03303C27" w14:textId="77777777" w:rsidR="008D6A50" w:rsidRPr="00C36F87" w:rsidRDefault="002B3213" w:rsidP="008D6A50">
      <w:pPr>
        <w:spacing w:after="0" w:line="240" w:lineRule="auto"/>
        <w:rPr>
          <w:rFonts w:eastAsia="Times New Roman" w:cstheme="minorHAnsi"/>
          <w:b/>
          <w:iCs/>
        </w:rPr>
      </w:pPr>
    </w:p>
    <w:p w14:paraId="03303C28" w14:textId="77777777" w:rsidR="008D6A50" w:rsidRDefault="00C03087" w:rsidP="008D6A50">
      <w:pPr>
        <w:pStyle w:val="Default"/>
        <w:ind w:firstLine="720"/>
        <w:rPr>
          <w:rFonts w:asciiTheme="minorHAnsi" w:hAnsiTheme="minorHAnsi" w:cstheme="minorHAnsi"/>
          <w:color w:val="auto"/>
          <w:sz w:val="22"/>
          <w:szCs w:val="22"/>
        </w:rPr>
      </w:pPr>
      <w:r w:rsidRPr="000B1EEB">
        <w:rPr>
          <w:rFonts w:asciiTheme="minorHAnsi" w:hAnsiTheme="minorHAnsi" w:cstheme="minorHAnsi"/>
          <w:color w:val="auto"/>
          <w:sz w:val="22"/>
          <w:szCs w:val="22"/>
        </w:rPr>
        <w:t>The Taxi licensing policy will require the below changes to wording;</w:t>
      </w:r>
    </w:p>
    <w:p w14:paraId="03303C29" w14:textId="77777777" w:rsidR="008D6A50" w:rsidRDefault="002B3213" w:rsidP="008D6A50">
      <w:pPr>
        <w:pStyle w:val="Default"/>
        <w:rPr>
          <w:rFonts w:asciiTheme="minorHAnsi" w:hAnsiTheme="minorHAnsi" w:cstheme="minorHAnsi"/>
          <w:color w:val="auto"/>
          <w:sz w:val="22"/>
          <w:szCs w:val="22"/>
        </w:rPr>
      </w:pPr>
    </w:p>
    <w:p w14:paraId="03303C2A" w14:textId="77777777" w:rsidR="008D6A50" w:rsidRPr="00AF7181" w:rsidRDefault="00C03087" w:rsidP="008D6A50">
      <w:pPr>
        <w:pStyle w:val="Default"/>
        <w:ind w:firstLine="720"/>
        <w:rPr>
          <w:rFonts w:asciiTheme="minorHAnsi" w:hAnsiTheme="minorHAnsi" w:cstheme="minorHAnsi"/>
          <w:b/>
          <w:color w:val="auto"/>
          <w:sz w:val="22"/>
          <w:szCs w:val="22"/>
        </w:rPr>
      </w:pPr>
      <w:r w:rsidRPr="00AF7181">
        <w:rPr>
          <w:rFonts w:asciiTheme="minorHAnsi" w:hAnsiTheme="minorHAnsi" w:cstheme="minorHAnsi"/>
          <w:b/>
          <w:color w:val="auto"/>
          <w:sz w:val="22"/>
          <w:szCs w:val="22"/>
        </w:rPr>
        <w:t>Current Policy Wording</w:t>
      </w:r>
    </w:p>
    <w:p w14:paraId="03303C2B" w14:textId="77777777" w:rsidR="008D6A50" w:rsidRPr="00C36F87" w:rsidRDefault="002B3213" w:rsidP="008D6A50">
      <w:pPr>
        <w:pStyle w:val="Default"/>
        <w:rPr>
          <w:rFonts w:asciiTheme="minorHAnsi" w:hAnsiTheme="minorHAnsi" w:cstheme="minorHAnsi"/>
          <w:color w:val="002060"/>
          <w:sz w:val="22"/>
          <w:szCs w:val="22"/>
        </w:rPr>
      </w:pPr>
    </w:p>
    <w:p w14:paraId="03303C2C" w14:textId="77777777" w:rsidR="008D6A50" w:rsidRDefault="00C03087" w:rsidP="008D6A50">
      <w:pPr>
        <w:pStyle w:val="Default"/>
        <w:ind w:firstLine="720"/>
        <w:rPr>
          <w:rFonts w:asciiTheme="minorHAnsi" w:hAnsiTheme="minorHAnsi" w:cstheme="minorHAnsi"/>
          <w:color w:val="002060"/>
          <w:sz w:val="22"/>
          <w:szCs w:val="22"/>
        </w:rPr>
      </w:pPr>
      <w:r w:rsidRPr="00C36F87">
        <w:rPr>
          <w:rFonts w:asciiTheme="minorHAnsi" w:hAnsiTheme="minorHAnsi" w:cstheme="minorHAnsi"/>
          <w:color w:val="002060"/>
          <w:sz w:val="22"/>
          <w:szCs w:val="22"/>
        </w:rPr>
        <w:t xml:space="preserve">6.13 CCTV </w:t>
      </w:r>
    </w:p>
    <w:p w14:paraId="03303C2D" w14:textId="77777777" w:rsidR="008D6A50" w:rsidRPr="00C36F87" w:rsidRDefault="002B3213" w:rsidP="008D6A50">
      <w:pPr>
        <w:pStyle w:val="Default"/>
        <w:rPr>
          <w:rFonts w:asciiTheme="minorHAnsi" w:hAnsiTheme="minorHAnsi" w:cstheme="minorHAnsi"/>
          <w:color w:val="002060"/>
          <w:sz w:val="22"/>
          <w:szCs w:val="22"/>
        </w:rPr>
      </w:pPr>
    </w:p>
    <w:p w14:paraId="03303C2E" w14:textId="77777777" w:rsidR="008D6A50" w:rsidRDefault="00C03087" w:rsidP="008D6A50">
      <w:pPr>
        <w:pStyle w:val="Default"/>
        <w:ind w:left="720"/>
        <w:rPr>
          <w:rFonts w:asciiTheme="minorHAnsi" w:hAnsiTheme="minorHAnsi" w:cstheme="minorHAnsi"/>
          <w:color w:val="002060"/>
          <w:sz w:val="22"/>
          <w:szCs w:val="22"/>
        </w:rPr>
      </w:pPr>
      <w:r w:rsidRPr="00C36F87">
        <w:rPr>
          <w:rFonts w:asciiTheme="minorHAnsi" w:hAnsiTheme="minorHAnsi" w:cstheme="minorHAnsi"/>
          <w:color w:val="002060"/>
          <w:sz w:val="22"/>
          <w:szCs w:val="22"/>
        </w:rPr>
        <w:t xml:space="preserve">The Council recommends the use of CCTV systems in vehicles for the safety of both the driver and passenger. </w:t>
      </w:r>
    </w:p>
    <w:p w14:paraId="03303C2F" w14:textId="77777777" w:rsidR="008D6A50" w:rsidRPr="00C36F87" w:rsidRDefault="002B3213" w:rsidP="008D6A50">
      <w:pPr>
        <w:pStyle w:val="Default"/>
        <w:rPr>
          <w:rFonts w:asciiTheme="minorHAnsi" w:hAnsiTheme="minorHAnsi" w:cstheme="minorHAnsi"/>
          <w:color w:val="002060"/>
          <w:sz w:val="22"/>
          <w:szCs w:val="22"/>
        </w:rPr>
      </w:pPr>
    </w:p>
    <w:p w14:paraId="03303C30" w14:textId="77777777" w:rsidR="008D6A50" w:rsidRDefault="00C03087" w:rsidP="008D6A50">
      <w:pPr>
        <w:pStyle w:val="Default"/>
        <w:ind w:left="720"/>
        <w:rPr>
          <w:rFonts w:asciiTheme="minorHAnsi" w:hAnsiTheme="minorHAnsi" w:cstheme="minorHAnsi"/>
          <w:color w:val="002060"/>
          <w:sz w:val="22"/>
          <w:szCs w:val="22"/>
        </w:rPr>
      </w:pPr>
      <w:r w:rsidRPr="00C36F87">
        <w:rPr>
          <w:rFonts w:asciiTheme="minorHAnsi" w:hAnsiTheme="minorHAnsi" w:cstheme="minorHAnsi"/>
          <w:color w:val="002060"/>
          <w:sz w:val="22"/>
          <w:szCs w:val="22"/>
        </w:rPr>
        <w:t xml:space="preserve">CCTV or any other image recording device may be used within a Hackney Carriage subject to the Council being given prior notification of the installation. </w:t>
      </w:r>
    </w:p>
    <w:p w14:paraId="03303C31" w14:textId="77777777" w:rsidR="008D6A50" w:rsidRPr="00C36F87" w:rsidRDefault="002B3213" w:rsidP="008D6A50">
      <w:pPr>
        <w:pStyle w:val="Default"/>
        <w:rPr>
          <w:rFonts w:asciiTheme="minorHAnsi" w:hAnsiTheme="minorHAnsi" w:cstheme="minorHAnsi"/>
          <w:color w:val="002060"/>
          <w:sz w:val="22"/>
          <w:szCs w:val="22"/>
        </w:rPr>
      </w:pPr>
    </w:p>
    <w:p w14:paraId="03303C32" w14:textId="77777777" w:rsidR="008D6A50" w:rsidRDefault="00C03087" w:rsidP="008D6A50">
      <w:pPr>
        <w:pStyle w:val="Default"/>
        <w:ind w:left="720"/>
        <w:rPr>
          <w:rFonts w:asciiTheme="minorHAnsi" w:hAnsiTheme="minorHAnsi" w:cstheme="minorHAnsi"/>
          <w:color w:val="002060"/>
          <w:sz w:val="22"/>
          <w:szCs w:val="22"/>
        </w:rPr>
      </w:pPr>
      <w:r w:rsidRPr="00C36F87">
        <w:rPr>
          <w:rFonts w:asciiTheme="minorHAnsi" w:hAnsiTheme="minorHAnsi" w:cstheme="minorHAnsi"/>
          <w:color w:val="002060"/>
          <w:sz w:val="22"/>
          <w:szCs w:val="22"/>
        </w:rPr>
        <w:t xml:space="preserve">CCTV systems must comply with the current data protection requirements as directed by the Information Commissioner. </w:t>
      </w:r>
    </w:p>
    <w:p w14:paraId="03303C33" w14:textId="77777777" w:rsidR="008D6A50" w:rsidRPr="00C36F87" w:rsidRDefault="002B3213" w:rsidP="008D6A50">
      <w:pPr>
        <w:pStyle w:val="Default"/>
        <w:rPr>
          <w:rFonts w:asciiTheme="minorHAnsi" w:hAnsiTheme="minorHAnsi" w:cstheme="minorHAnsi"/>
          <w:color w:val="002060"/>
          <w:sz w:val="22"/>
          <w:szCs w:val="22"/>
        </w:rPr>
      </w:pPr>
    </w:p>
    <w:p w14:paraId="03303C34" w14:textId="77777777" w:rsidR="008D6A50" w:rsidRDefault="00C03087" w:rsidP="008D6A50">
      <w:pPr>
        <w:pStyle w:val="Default"/>
        <w:ind w:left="720"/>
        <w:rPr>
          <w:rFonts w:asciiTheme="minorHAnsi" w:hAnsiTheme="minorHAnsi" w:cstheme="minorHAnsi"/>
          <w:color w:val="002060"/>
          <w:sz w:val="22"/>
          <w:szCs w:val="22"/>
        </w:rPr>
      </w:pPr>
      <w:bookmarkStart w:id="3" w:name="_Hlk73104644"/>
      <w:r w:rsidRPr="00C36F87">
        <w:rPr>
          <w:rFonts w:asciiTheme="minorHAnsi" w:hAnsiTheme="minorHAnsi" w:cstheme="minorHAnsi"/>
          <w:color w:val="002060"/>
          <w:sz w:val="22"/>
          <w:szCs w:val="22"/>
        </w:rPr>
        <w:t>Where CCTV is installed in a vehicle, there must be a minimum of 2 signs which are clearly visible to passengers, advising them of the presence of CCTV.</w:t>
      </w:r>
    </w:p>
    <w:bookmarkEnd w:id="3"/>
    <w:p w14:paraId="03303C35" w14:textId="77777777" w:rsidR="008D6A50" w:rsidRPr="00C36F87" w:rsidRDefault="00C03087" w:rsidP="008D6A50">
      <w:pPr>
        <w:pStyle w:val="Default"/>
        <w:rPr>
          <w:rFonts w:asciiTheme="minorHAnsi" w:hAnsiTheme="minorHAnsi" w:cstheme="minorHAnsi"/>
          <w:color w:val="002060"/>
          <w:sz w:val="22"/>
          <w:szCs w:val="22"/>
        </w:rPr>
      </w:pPr>
      <w:r w:rsidRPr="00C36F87">
        <w:rPr>
          <w:rFonts w:asciiTheme="minorHAnsi" w:hAnsiTheme="minorHAnsi" w:cstheme="minorHAnsi"/>
          <w:color w:val="002060"/>
          <w:sz w:val="22"/>
          <w:szCs w:val="22"/>
        </w:rPr>
        <w:t xml:space="preserve"> </w:t>
      </w:r>
    </w:p>
    <w:p w14:paraId="03303C36" w14:textId="77777777" w:rsidR="008D6A50" w:rsidRPr="00C36F87" w:rsidRDefault="00C03087" w:rsidP="008D6A50">
      <w:pPr>
        <w:pStyle w:val="Default"/>
        <w:ind w:left="720"/>
        <w:rPr>
          <w:rFonts w:asciiTheme="minorHAnsi" w:hAnsiTheme="minorHAnsi" w:cstheme="minorHAnsi"/>
          <w:color w:val="002060"/>
          <w:sz w:val="22"/>
          <w:szCs w:val="22"/>
        </w:rPr>
      </w:pPr>
      <w:r w:rsidRPr="00C36F87">
        <w:rPr>
          <w:rFonts w:asciiTheme="minorHAnsi" w:hAnsiTheme="minorHAnsi" w:cstheme="minorHAnsi"/>
          <w:color w:val="002060"/>
          <w:sz w:val="22"/>
          <w:szCs w:val="22"/>
        </w:rPr>
        <w:t xml:space="preserve">CCTV systems must be capable of storing image/audio files in a manner which prevents them being downloaded or viewed by the driver or any other person travelling in the vehicle. </w:t>
      </w:r>
    </w:p>
    <w:p w14:paraId="03303C37" w14:textId="77777777" w:rsidR="008D6A50" w:rsidRDefault="00C03087" w:rsidP="008D6A50">
      <w:pPr>
        <w:pStyle w:val="Default"/>
        <w:ind w:left="720"/>
        <w:rPr>
          <w:rFonts w:asciiTheme="minorHAnsi" w:hAnsiTheme="minorHAnsi" w:cstheme="minorHAnsi"/>
          <w:color w:val="002060"/>
          <w:sz w:val="22"/>
          <w:szCs w:val="22"/>
        </w:rPr>
      </w:pPr>
      <w:r w:rsidRPr="00C36F87">
        <w:rPr>
          <w:rFonts w:asciiTheme="minorHAnsi" w:hAnsiTheme="minorHAnsi" w:cstheme="minorHAnsi"/>
          <w:color w:val="002060"/>
          <w:sz w:val="22"/>
          <w:szCs w:val="22"/>
        </w:rPr>
        <w:t xml:space="preserve">The storage device must be encrypted, and image/audio files may only be downloaded by an authorised officer of the Council or a Police Constable. </w:t>
      </w:r>
    </w:p>
    <w:p w14:paraId="03303C38" w14:textId="77777777" w:rsidR="008D6A50" w:rsidRPr="00C36F87" w:rsidRDefault="002B3213" w:rsidP="008D6A50">
      <w:pPr>
        <w:pStyle w:val="Default"/>
        <w:rPr>
          <w:rFonts w:asciiTheme="minorHAnsi" w:hAnsiTheme="minorHAnsi" w:cstheme="minorHAnsi"/>
          <w:color w:val="002060"/>
          <w:sz w:val="22"/>
          <w:szCs w:val="22"/>
        </w:rPr>
      </w:pPr>
    </w:p>
    <w:p w14:paraId="03303C39" w14:textId="77777777" w:rsidR="008D6A50" w:rsidRPr="00C36F87" w:rsidRDefault="00C03087" w:rsidP="008D6A50">
      <w:pPr>
        <w:pStyle w:val="Default"/>
        <w:ind w:left="720"/>
        <w:rPr>
          <w:rFonts w:asciiTheme="minorHAnsi" w:hAnsiTheme="minorHAnsi" w:cstheme="minorHAnsi"/>
          <w:color w:val="002060"/>
          <w:sz w:val="22"/>
          <w:szCs w:val="22"/>
        </w:rPr>
      </w:pPr>
      <w:r w:rsidRPr="00C36F87">
        <w:rPr>
          <w:rFonts w:asciiTheme="minorHAnsi" w:hAnsiTheme="minorHAnsi" w:cstheme="minorHAnsi"/>
          <w:color w:val="002060"/>
          <w:sz w:val="22"/>
          <w:szCs w:val="22"/>
        </w:rPr>
        <w:t xml:space="preserve">The CCTV system supplier shall furnish the Council with de-encryption software at no cost to the Council, along with a lifetime licence for the use of such software as may be required. </w:t>
      </w:r>
    </w:p>
    <w:p w14:paraId="03303C3A" w14:textId="77777777" w:rsidR="008D6A50" w:rsidRPr="00C36F87" w:rsidRDefault="002B3213" w:rsidP="008D6A50">
      <w:pPr>
        <w:pStyle w:val="Default"/>
        <w:rPr>
          <w:rFonts w:asciiTheme="minorHAnsi" w:hAnsiTheme="minorHAnsi" w:cstheme="minorHAnsi"/>
          <w:color w:val="002060"/>
          <w:sz w:val="22"/>
          <w:szCs w:val="22"/>
        </w:rPr>
      </w:pPr>
    </w:p>
    <w:p w14:paraId="03303C3B" w14:textId="77777777" w:rsidR="008D6A50" w:rsidRPr="000B1EEB" w:rsidRDefault="00C03087" w:rsidP="008D6A50">
      <w:pPr>
        <w:pStyle w:val="Default"/>
        <w:ind w:firstLine="720"/>
        <w:rPr>
          <w:rFonts w:asciiTheme="minorHAnsi" w:hAnsiTheme="minorHAnsi" w:cstheme="minorHAnsi"/>
          <w:color w:val="auto"/>
          <w:sz w:val="22"/>
          <w:szCs w:val="22"/>
        </w:rPr>
      </w:pPr>
      <w:r w:rsidRPr="000B1EEB">
        <w:rPr>
          <w:rFonts w:asciiTheme="minorHAnsi" w:hAnsiTheme="minorHAnsi" w:cstheme="minorHAnsi"/>
          <w:color w:val="auto"/>
          <w:sz w:val="22"/>
          <w:szCs w:val="22"/>
        </w:rPr>
        <w:t xml:space="preserve">Proposed Wording </w:t>
      </w:r>
    </w:p>
    <w:p w14:paraId="03303C3C" w14:textId="77777777" w:rsidR="008D6A50" w:rsidRPr="00C36F87" w:rsidRDefault="002B3213" w:rsidP="008D6A50">
      <w:pPr>
        <w:pStyle w:val="Default"/>
        <w:rPr>
          <w:rFonts w:asciiTheme="minorHAnsi" w:hAnsiTheme="minorHAnsi" w:cstheme="minorHAnsi"/>
          <w:color w:val="002060"/>
          <w:sz w:val="22"/>
          <w:szCs w:val="22"/>
        </w:rPr>
      </w:pPr>
    </w:p>
    <w:p w14:paraId="03303C3D" w14:textId="77777777" w:rsidR="008D6A50" w:rsidRDefault="00C03087" w:rsidP="008D6A50">
      <w:pPr>
        <w:pStyle w:val="Default"/>
        <w:ind w:firstLine="720"/>
        <w:rPr>
          <w:rFonts w:asciiTheme="minorHAnsi" w:hAnsiTheme="minorHAnsi" w:cstheme="minorHAnsi"/>
          <w:color w:val="auto"/>
          <w:sz w:val="22"/>
          <w:szCs w:val="22"/>
        </w:rPr>
      </w:pPr>
      <w:r w:rsidRPr="00C36F87">
        <w:rPr>
          <w:rFonts w:asciiTheme="minorHAnsi" w:hAnsiTheme="minorHAnsi" w:cstheme="minorHAnsi"/>
          <w:color w:val="auto"/>
          <w:sz w:val="22"/>
          <w:szCs w:val="22"/>
        </w:rPr>
        <w:t xml:space="preserve">6.13 </w:t>
      </w:r>
      <w:r>
        <w:rPr>
          <w:rFonts w:asciiTheme="minorHAnsi" w:hAnsiTheme="minorHAnsi" w:cstheme="minorHAnsi"/>
          <w:color w:val="auto"/>
          <w:sz w:val="22"/>
          <w:szCs w:val="22"/>
        </w:rPr>
        <w:t xml:space="preserve">CCTV </w:t>
      </w:r>
    </w:p>
    <w:p w14:paraId="03303C3E" w14:textId="77777777" w:rsidR="008D6A50" w:rsidRPr="00C36F87" w:rsidRDefault="002B3213" w:rsidP="008D6A50">
      <w:pPr>
        <w:pStyle w:val="Default"/>
        <w:ind w:firstLine="720"/>
        <w:rPr>
          <w:rFonts w:asciiTheme="minorHAnsi" w:hAnsiTheme="minorHAnsi" w:cstheme="minorHAnsi"/>
          <w:color w:val="auto"/>
          <w:sz w:val="22"/>
          <w:szCs w:val="22"/>
        </w:rPr>
      </w:pPr>
    </w:p>
    <w:p w14:paraId="03303C3F" w14:textId="77777777" w:rsidR="008D6A50" w:rsidRPr="00C36F87" w:rsidRDefault="00C03087" w:rsidP="008D6A50">
      <w:pPr>
        <w:ind w:left="720"/>
        <w:rPr>
          <w:rFonts w:cstheme="minorHAnsi"/>
        </w:rPr>
      </w:pPr>
      <w:r w:rsidRPr="00C36F87">
        <w:rPr>
          <w:rFonts w:cstheme="minorHAnsi"/>
        </w:rPr>
        <w:t xml:space="preserve">The Council has adopted a specific and distinct Hackney and Private Hire Vehicle CCTV Policy. Please refer to this document for details of the Council’s approach to the use of CCTV within licenced vehicles by this authority. </w:t>
      </w:r>
    </w:p>
    <w:p w14:paraId="03303C40" w14:textId="77777777" w:rsidR="008D6A50" w:rsidRPr="00C36F87" w:rsidRDefault="002B3213" w:rsidP="008D6A50">
      <w:pPr>
        <w:spacing w:after="0" w:line="240" w:lineRule="auto"/>
        <w:rPr>
          <w:rFonts w:eastAsia="Times New Roman" w:cstheme="minorHAnsi"/>
          <w:b/>
          <w:iCs/>
        </w:rPr>
      </w:pPr>
    </w:p>
    <w:p w14:paraId="03303C41" w14:textId="77777777" w:rsidR="008D6A50" w:rsidRDefault="002B3213" w:rsidP="008D6A50">
      <w:pPr>
        <w:spacing w:after="0" w:line="240" w:lineRule="auto"/>
        <w:rPr>
          <w:rFonts w:eastAsia="Times New Roman" w:cstheme="minorHAnsi"/>
          <w:b/>
        </w:rPr>
      </w:pPr>
    </w:p>
    <w:p w14:paraId="03303C42" w14:textId="77777777" w:rsidR="008D6A50" w:rsidRDefault="002B3213" w:rsidP="008D6A50">
      <w:pPr>
        <w:spacing w:after="0" w:line="240" w:lineRule="auto"/>
        <w:rPr>
          <w:rFonts w:eastAsia="Times New Roman" w:cstheme="minorHAnsi"/>
          <w:b/>
        </w:rPr>
      </w:pPr>
    </w:p>
    <w:p w14:paraId="03303C43" w14:textId="77777777" w:rsidR="008D6A50" w:rsidRDefault="002B3213" w:rsidP="008D6A50">
      <w:pPr>
        <w:spacing w:after="0" w:line="240" w:lineRule="auto"/>
        <w:rPr>
          <w:rFonts w:eastAsia="Times New Roman" w:cstheme="minorHAnsi"/>
          <w:b/>
        </w:rPr>
      </w:pPr>
    </w:p>
    <w:p w14:paraId="03303C44" w14:textId="77777777" w:rsidR="008D6A50" w:rsidRDefault="002B3213" w:rsidP="008D6A50">
      <w:pPr>
        <w:spacing w:after="0" w:line="240" w:lineRule="auto"/>
        <w:rPr>
          <w:rFonts w:eastAsia="Times New Roman" w:cstheme="minorHAnsi"/>
          <w:b/>
        </w:rPr>
      </w:pPr>
    </w:p>
    <w:p w14:paraId="03303C45" w14:textId="77777777" w:rsidR="008D6A50" w:rsidRPr="00C36F87" w:rsidRDefault="002B3213" w:rsidP="008D6A50">
      <w:pPr>
        <w:spacing w:after="0" w:line="240" w:lineRule="auto"/>
        <w:rPr>
          <w:rFonts w:eastAsia="Times New Roman" w:cstheme="minorHAnsi"/>
          <w:b/>
        </w:rPr>
      </w:pPr>
    </w:p>
    <w:p w14:paraId="03303C46" w14:textId="77777777" w:rsidR="008D6A50" w:rsidRPr="00C36F87" w:rsidRDefault="00C03087" w:rsidP="008D6A50">
      <w:pPr>
        <w:spacing w:after="0" w:line="240" w:lineRule="auto"/>
        <w:rPr>
          <w:rFonts w:eastAsia="Times New Roman" w:cstheme="minorHAnsi"/>
          <w:b/>
        </w:rPr>
      </w:pPr>
      <w:r w:rsidRPr="00C36F87">
        <w:rPr>
          <w:rFonts w:eastAsia="Times New Roman" w:cstheme="minorHAnsi"/>
          <w:b/>
        </w:rPr>
        <w:t xml:space="preserve">Medical </w:t>
      </w:r>
      <w:r>
        <w:rPr>
          <w:rFonts w:eastAsia="Times New Roman" w:cstheme="minorHAnsi"/>
          <w:b/>
        </w:rPr>
        <w:t>Fitness Policy</w:t>
      </w:r>
      <w:r w:rsidRPr="00C36F87">
        <w:rPr>
          <w:rFonts w:eastAsia="Times New Roman" w:cstheme="minorHAnsi"/>
          <w:b/>
        </w:rPr>
        <w:t xml:space="preserve">  </w:t>
      </w:r>
    </w:p>
    <w:p w14:paraId="03303C47" w14:textId="77777777" w:rsidR="008D6A50" w:rsidRPr="00C36F87" w:rsidRDefault="002B3213" w:rsidP="008D6A50">
      <w:pPr>
        <w:spacing w:after="0" w:line="240" w:lineRule="auto"/>
        <w:rPr>
          <w:rFonts w:eastAsia="Times New Roman" w:cstheme="minorHAnsi"/>
          <w:b/>
        </w:rPr>
      </w:pPr>
    </w:p>
    <w:p w14:paraId="03303C48" w14:textId="77777777" w:rsidR="008D6A50" w:rsidRPr="00C36F87" w:rsidRDefault="00C03087" w:rsidP="008D6A50">
      <w:pPr>
        <w:pStyle w:val="Default"/>
        <w:numPr>
          <w:ilvl w:val="0"/>
          <w:numId w:val="8"/>
        </w:numPr>
        <w:rPr>
          <w:rFonts w:asciiTheme="minorHAnsi" w:hAnsiTheme="minorHAnsi" w:cstheme="minorHAnsi"/>
          <w:sz w:val="22"/>
          <w:szCs w:val="22"/>
        </w:rPr>
      </w:pPr>
      <w:r w:rsidRPr="00C36F87">
        <w:rPr>
          <w:rFonts w:asciiTheme="minorHAnsi" w:eastAsia="Times New Roman" w:hAnsiTheme="minorHAnsi" w:cstheme="minorHAnsi"/>
          <w:sz w:val="22"/>
          <w:szCs w:val="22"/>
        </w:rPr>
        <w:t>Within the current taxi licensing policy, officers have found a contradiction in the wording between the wording in section “</w:t>
      </w:r>
      <w:r w:rsidRPr="00C36F87">
        <w:rPr>
          <w:rFonts w:asciiTheme="minorHAnsi" w:hAnsiTheme="minorHAnsi" w:cstheme="minorHAnsi"/>
          <w:sz w:val="22"/>
          <w:szCs w:val="22"/>
        </w:rPr>
        <w:t>5.6 Medical Fitness” and that within the actual medical form.</w:t>
      </w:r>
    </w:p>
    <w:p w14:paraId="03303C49" w14:textId="77777777" w:rsidR="008D6A50" w:rsidRPr="00C36F87" w:rsidRDefault="002B3213" w:rsidP="008D6A50">
      <w:pPr>
        <w:spacing w:after="0" w:line="240" w:lineRule="auto"/>
        <w:rPr>
          <w:rFonts w:eastAsia="Times New Roman" w:cstheme="minorHAnsi"/>
        </w:rPr>
      </w:pPr>
    </w:p>
    <w:p w14:paraId="03303C4A" w14:textId="77777777" w:rsidR="008D6A50" w:rsidRPr="00C36F87" w:rsidRDefault="00C03087" w:rsidP="008D6A50">
      <w:pPr>
        <w:spacing w:after="0" w:line="240" w:lineRule="auto"/>
        <w:ind w:left="360"/>
        <w:rPr>
          <w:rFonts w:cstheme="minorHAnsi"/>
        </w:rPr>
      </w:pPr>
      <w:r w:rsidRPr="00C36F87">
        <w:rPr>
          <w:rFonts w:eastAsia="Times New Roman" w:cstheme="minorHAnsi"/>
        </w:rPr>
        <w:t>The taxi licensing policy states that</w:t>
      </w:r>
      <w:r w:rsidRPr="00C36F87">
        <w:rPr>
          <w:rFonts w:eastAsia="Times New Roman" w:cstheme="minorHAnsi"/>
          <w:b/>
        </w:rPr>
        <w:t xml:space="preserve"> “</w:t>
      </w:r>
      <w:r w:rsidRPr="00C36F87">
        <w:rPr>
          <w:rFonts w:cstheme="minorHAnsi"/>
        </w:rPr>
        <w:t xml:space="preserve">Medical certificates completed by the driver’s own GP are required on first application and then every five years until the driver reaches the age of 65 and thereafter every year. </w:t>
      </w:r>
    </w:p>
    <w:p w14:paraId="03303C4B" w14:textId="77777777" w:rsidR="008D6A50" w:rsidRPr="00C36F87" w:rsidRDefault="002B3213" w:rsidP="008D6A50">
      <w:pPr>
        <w:spacing w:after="0" w:line="240" w:lineRule="auto"/>
        <w:ind w:left="360"/>
        <w:rPr>
          <w:rFonts w:cstheme="minorHAnsi"/>
        </w:rPr>
      </w:pPr>
    </w:p>
    <w:p w14:paraId="03303C4C" w14:textId="77777777" w:rsidR="008D6A50" w:rsidRPr="00C36F87" w:rsidRDefault="00C03087" w:rsidP="008D6A50">
      <w:pPr>
        <w:spacing w:after="0" w:line="240" w:lineRule="auto"/>
        <w:ind w:left="360"/>
        <w:rPr>
          <w:rFonts w:cstheme="minorHAnsi"/>
        </w:rPr>
      </w:pPr>
      <w:r w:rsidRPr="00C36F87">
        <w:rPr>
          <w:rFonts w:cstheme="minorHAnsi"/>
        </w:rPr>
        <w:t xml:space="preserve">Whereas the Group 2 Medical Examination Report Form found on page 39 of  the taxi licensing policy states -  </w:t>
      </w:r>
      <w:r w:rsidRPr="00C36F87">
        <w:rPr>
          <w:rFonts w:cstheme="minorHAnsi"/>
          <w:bCs/>
        </w:rPr>
        <w:t>This form is to be completed by the applicant’s own General Practitioner (GP</w:t>
      </w:r>
      <w:r w:rsidRPr="00C36F87">
        <w:rPr>
          <w:rFonts w:cstheme="minorHAnsi"/>
          <w:bCs/>
          <w:i/>
        </w:rPr>
        <w:t>)</w:t>
      </w:r>
      <w:r w:rsidRPr="00C36F87">
        <w:rPr>
          <w:rFonts w:cstheme="minorHAnsi"/>
          <w:b/>
          <w:bCs/>
          <w:i/>
        </w:rPr>
        <w:t xml:space="preserve"> or any other doctor with FULL ACCESS to applicant’s medical records</w:t>
      </w:r>
      <w:r w:rsidRPr="00C36F87">
        <w:rPr>
          <w:rFonts w:cstheme="minorHAnsi"/>
          <w:b/>
          <w:bCs/>
        </w:rPr>
        <w:t xml:space="preserve"> </w:t>
      </w:r>
      <w:r w:rsidRPr="00C36F87">
        <w:rPr>
          <w:rFonts w:cstheme="minorHAnsi"/>
          <w:bCs/>
        </w:rPr>
        <w:t xml:space="preserve">and is for the confidential use of the Licensing Authority. </w:t>
      </w:r>
    </w:p>
    <w:p w14:paraId="03303C4D" w14:textId="77777777" w:rsidR="008D6A50" w:rsidRPr="00C36F87" w:rsidRDefault="002B3213" w:rsidP="008D6A50">
      <w:pPr>
        <w:spacing w:after="0" w:line="240" w:lineRule="auto"/>
        <w:rPr>
          <w:rFonts w:eastAsia="Times New Roman" w:cstheme="minorHAnsi"/>
        </w:rPr>
      </w:pPr>
    </w:p>
    <w:p w14:paraId="03303C4E" w14:textId="77777777" w:rsidR="008D6A50" w:rsidRPr="00C36F87" w:rsidRDefault="00C03087" w:rsidP="008D6A50">
      <w:pPr>
        <w:spacing w:after="0" w:line="240" w:lineRule="auto"/>
        <w:ind w:left="360"/>
        <w:rPr>
          <w:rFonts w:eastAsia="Times New Roman" w:cstheme="minorHAnsi"/>
        </w:rPr>
      </w:pPr>
      <w:r w:rsidRPr="00C36F87">
        <w:rPr>
          <w:rFonts w:eastAsia="Times New Roman" w:cstheme="minorHAnsi"/>
        </w:rPr>
        <w:t xml:space="preserve">With changes to technology and medical records now being digitally recorded, </w:t>
      </w:r>
      <w:proofErr w:type="gramStart"/>
      <w:r w:rsidRPr="00C36F87">
        <w:rPr>
          <w:rFonts w:eastAsia="Times New Roman" w:cstheme="minorHAnsi"/>
        </w:rPr>
        <w:t>drivers</w:t>
      </w:r>
      <w:proofErr w:type="gramEnd"/>
      <w:r w:rsidRPr="00C36F87">
        <w:rPr>
          <w:rFonts w:eastAsia="Times New Roman" w:cstheme="minorHAnsi"/>
        </w:rPr>
        <w:t xml:space="preserve"> medical records can be accessed by any registered General Practitioner, not just the drivers own. </w:t>
      </w:r>
    </w:p>
    <w:p w14:paraId="03303C4F" w14:textId="77777777" w:rsidR="008D6A50" w:rsidRPr="00C36F87" w:rsidRDefault="002B3213" w:rsidP="008D6A50">
      <w:pPr>
        <w:spacing w:after="0" w:line="240" w:lineRule="auto"/>
        <w:ind w:left="360"/>
        <w:rPr>
          <w:rFonts w:eastAsia="Times New Roman" w:cstheme="minorHAnsi"/>
        </w:rPr>
      </w:pPr>
    </w:p>
    <w:p w14:paraId="03303C50" w14:textId="77777777" w:rsidR="008D6A50" w:rsidRPr="00C36F87" w:rsidRDefault="00C03087" w:rsidP="008D6A50">
      <w:pPr>
        <w:spacing w:after="0" w:line="240" w:lineRule="auto"/>
        <w:ind w:left="360"/>
        <w:rPr>
          <w:rFonts w:eastAsia="Times New Roman" w:cstheme="minorHAnsi"/>
        </w:rPr>
      </w:pPr>
      <w:r w:rsidRPr="00C36F87">
        <w:rPr>
          <w:rFonts w:eastAsia="Times New Roman" w:cstheme="minorHAnsi"/>
        </w:rPr>
        <w:t xml:space="preserve">Drivers often struggle to obtain appointments with their own GP and officers feel providing the drivers previous medical records are accessed,  any GP can perform the medical examination. ( as per the statement within the medical form). </w:t>
      </w:r>
    </w:p>
    <w:p w14:paraId="03303C51" w14:textId="77777777" w:rsidR="008D6A50" w:rsidRPr="00C36F87" w:rsidRDefault="002B3213" w:rsidP="008D6A50">
      <w:pPr>
        <w:spacing w:after="0" w:line="240" w:lineRule="auto"/>
        <w:rPr>
          <w:rFonts w:eastAsia="Times New Roman" w:cstheme="minorHAnsi"/>
        </w:rPr>
      </w:pPr>
    </w:p>
    <w:p w14:paraId="03303C52" w14:textId="77777777" w:rsidR="008D6A50" w:rsidRPr="00C36F87" w:rsidRDefault="00C03087" w:rsidP="008D6A50">
      <w:pPr>
        <w:spacing w:after="0" w:line="240" w:lineRule="auto"/>
        <w:ind w:left="360"/>
        <w:rPr>
          <w:rFonts w:cstheme="minorHAnsi"/>
        </w:rPr>
      </w:pPr>
      <w:r w:rsidRPr="00C36F87">
        <w:rPr>
          <w:rFonts w:eastAsia="Times New Roman" w:cstheme="minorHAnsi"/>
        </w:rPr>
        <w:t>Officers proposed to change the policy wording to match that currently within the</w:t>
      </w:r>
      <w:r w:rsidRPr="00C36F87">
        <w:rPr>
          <w:rFonts w:cstheme="minorHAnsi"/>
        </w:rPr>
        <w:t xml:space="preserve"> Group 2 Medical Examination Report Form.  The new proposed wording can be found attached to this report as Appendix 7. </w:t>
      </w:r>
    </w:p>
    <w:p w14:paraId="03303C53" w14:textId="77777777" w:rsidR="008D6A50" w:rsidRPr="00C36F87" w:rsidRDefault="002B3213" w:rsidP="008D6A50">
      <w:pPr>
        <w:spacing w:after="0" w:line="240" w:lineRule="auto"/>
        <w:rPr>
          <w:rFonts w:eastAsia="Times New Roman" w:cstheme="minorHAnsi"/>
          <w:i/>
          <w:iCs/>
        </w:rPr>
      </w:pPr>
    </w:p>
    <w:p w14:paraId="03303C54" w14:textId="77777777" w:rsidR="008D6A50" w:rsidRPr="00C36F87" w:rsidRDefault="002B3213" w:rsidP="008D6A50">
      <w:pPr>
        <w:spacing w:after="0" w:line="240" w:lineRule="auto"/>
        <w:rPr>
          <w:rFonts w:eastAsia="Times New Roman" w:cstheme="minorHAnsi"/>
          <w:i/>
          <w:iCs/>
        </w:rPr>
      </w:pPr>
    </w:p>
    <w:p w14:paraId="03303C55" w14:textId="77777777" w:rsidR="008D6A50" w:rsidRPr="00C36F87" w:rsidRDefault="00C03087" w:rsidP="008D6A50">
      <w:pPr>
        <w:pStyle w:val="NoSpacing"/>
        <w:rPr>
          <w:rFonts w:cstheme="minorHAnsi"/>
        </w:rPr>
      </w:pPr>
      <w:r w:rsidRPr="00C36F87">
        <w:rPr>
          <w:rFonts w:cstheme="minorHAnsi"/>
          <w:b/>
        </w:rPr>
        <w:t>To create a consultation document highlighting who has taken part in the consultation</w:t>
      </w:r>
      <w:r w:rsidRPr="00C36F87">
        <w:rPr>
          <w:rFonts w:cstheme="minorHAnsi"/>
        </w:rPr>
        <w:t>.</w:t>
      </w:r>
    </w:p>
    <w:p w14:paraId="03303C56" w14:textId="77777777" w:rsidR="008D6A50" w:rsidRPr="00C36F87" w:rsidRDefault="002B3213" w:rsidP="008D6A50">
      <w:pPr>
        <w:pStyle w:val="NoSpacing"/>
        <w:rPr>
          <w:rFonts w:cstheme="minorHAnsi"/>
        </w:rPr>
      </w:pPr>
    </w:p>
    <w:p w14:paraId="03303C57" w14:textId="77777777" w:rsidR="008D6A50" w:rsidRPr="00C36F87" w:rsidRDefault="00C03087" w:rsidP="008D6A50">
      <w:pPr>
        <w:pStyle w:val="NoSpacing"/>
        <w:numPr>
          <w:ilvl w:val="0"/>
          <w:numId w:val="8"/>
        </w:numPr>
        <w:rPr>
          <w:rFonts w:cstheme="minorHAnsi"/>
        </w:rPr>
      </w:pPr>
      <w:r w:rsidRPr="00C36F87">
        <w:rPr>
          <w:rFonts w:cstheme="minorHAnsi"/>
        </w:rPr>
        <w:t>Licensing authorities should consult on proposed changes in licensing rules that may have significant impacts on passengers and/or the trade. Currently when significant changes are made, the licensing authority consults the trade and various stakeholders. The consultation is also placed on the council’s website, so such consultation includes not only the taxi and private hire vehicle trades, but also groups likely to be the trades’ customers.</w:t>
      </w:r>
    </w:p>
    <w:p w14:paraId="03303C58" w14:textId="77777777" w:rsidR="008D6A50" w:rsidRPr="00C36F87" w:rsidRDefault="002B3213" w:rsidP="008D6A50">
      <w:pPr>
        <w:pStyle w:val="NoSpacing"/>
        <w:rPr>
          <w:rFonts w:cstheme="minorHAnsi"/>
        </w:rPr>
      </w:pPr>
    </w:p>
    <w:p w14:paraId="03303C59" w14:textId="77777777" w:rsidR="008D6A50" w:rsidRDefault="00C03087" w:rsidP="008D6A50">
      <w:pPr>
        <w:pStyle w:val="NoSpacing"/>
        <w:ind w:left="360"/>
        <w:rPr>
          <w:rFonts w:cstheme="minorHAnsi"/>
        </w:rPr>
      </w:pPr>
      <w:r w:rsidRPr="00C36F87">
        <w:rPr>
          <w:rFonts w:cstheme="minorHAnsi"/>
        </w:rPr>
        <w:t xml:space="preserve">Although this is not a policy change, officers thought it necessary to update members of the proposed consultation document to be used going forward. Please find attached to this report as appendix 8,  </w:t>
      </w:r>
      <w:r>
        <w:rPr>
          <w:rFonts w:cstheme="minorHAnsi"/>
        </w:rPr>
        <w:t xml:space="preserve">a proforma document </w:t>
      </w:r>
      <w:r w:rsidRPr="00C36F87">
        <w:rPr>
          <w:rFonts w:cstheme="minorHAnsi"/>
        </w:rPr>
        <w:t xml:space="preserve">to record who has been consulted, when they have been consulted, and they type of consultation being carried out to be used on all consultations going forward. </w:t>
      </w:r>
    </w:p>
    <w:p w14:paraId="03303C5A" w14:textId="77777777" w:rsidR="008D6A50" w:rsidRDefault="002B3213" w:rsidP="008D6A50">
      <w:pPr>
        <w:pStyle w:val="NoSpacing"/>
        <w:ind w:left="360"/>
        <w:rPr>
          <w:rFonts w:cstheme="minorHAnsi"/>
        </w:rPr>
      </w:pPr>
    </w:p>
    <w:p w14:paraId="03303C5B" w14:textId="77777777" w:rsidR="008D6A50" w:rsidRPr="00C5375C" w:rsidRDefault="00C03087" w:rsidP="008D6A50">
      <w:pPr>
        <w:pStyle w:val="NoSpacing"/>
        <w:numPr>
          <w:ilvl w:val="0"/>
          <w:numId w:val="8"/>
        </w:numPr>
        <w:rPr>
          <w:rFonts w:cstheme="minorHAnsi"/>
        </w:rPr>
      </w:pPr>
      <w:r>
        <w:t>In all other respects, the current SRBC Taxi Licensing Policy is at least equal to and in some areas actually exceeds the expectations of the Statutory Standards.</w:t>
      </w:r>
    </w:p>
    <w:p w14:paraId="03303C5C" w14:textId="77777777" w:rsidR="008D6A50" w:rsidRPr="00C36F87" w:rsidRDefault="002B3213" w:rsidP="008D6A50">
      <w:pPr>
        <w:spacing w:after="0" w:line="240" w:lineRule="auto"/>
        <w:jc w:val="both"/>
        <w:rPr>
          <w:rFonts w:cstheme="minorHAnsi"/>
          <w:b/>
          <w:bCs/>
          <w:color w:val="FF0000"/>
        </w:rPr>
      </w:pPr>
    </w:p>
    <w:p w14:paraId="03303C5D" w14:textId="77777777" w:rsidR="008D6A50" w:rsidRPr="00C36F87" w:rsidRDefault="00C03087" w:rsidP="008D6A50">
      <w:pPr>
        <w:pStyle w:val="Heading2"/>
        <w:rPr>
          <w:rFonts w:asciiTheme="minorHAnsi" w:hAnsiTheme="minorHAnsi" w:cstheme="minorHAnsi"/>
          <w:sz w:val="22"/>
          <w:szCs w:val="22"/>
        </w:rPr>
      </w:pPr>
      <w:r w:rsidRPr="00C36F87">
        <w:rPr>
          <w:rFonts w:asciiTheme="minorHAnsi" w:hAnsiTheme="minorHAnsi" w:cstheme="minorHAnsi"/>
          <w:sz w:val="22"/>
          <w:szCs w:val="22"/>
        </w:rPr>
        <w:t>Equality and diversity</w:t>
      </w:r>
    </w:p>
    <w:p w14:paraId="03303C5E" w14:textId="77777777" w:rsidR="008D6A50" w:rsidRPr="00C36F87" w:rsidRDefault="00C03087" w:rsidP="008D6A50">
      <w:pPr>
        <w:numPr>
          <w:ilvl w:val="0"/>
          <w:numId w:val="8"/>
        </w:numPr>
        <w:spacing w:after="0" w:line="240" w:lineRule="auto"/>
        <w:jc w:val="both"/>
        <w:rPr>
          <w:rFonts w:cstheme="minorHAnsi"/>
          <w:bCs/>
        </w:rPr>
      </w:pPr>
      <w:r>
        <w:rPr>
          <w:rFonts w:cstheme="minorHAnsi"/>
          <w:bCs/>
          <w:i/>
        </w:rPr>
        <w:lastRenderedPageBreak/>
        <w:t>none</w:t>
      </w:r>
    </w:p>
    <w:p w14:paraId="03303C5F" w14:textId="77777777" w:rsidR="008D6A50" w:rsidRPr="00C36F87" w:rsidRDefault="00C03087" w:rsidP="008D6A50">
      <w:pPr>
        <w:pStyle w:val="Heading2"/>
        <w:rPr>
          <w:rFonts w:asciiTheme="minorHAnsi" w:hAnsiTheme="minorHAnsi" w:cstheme="minorHAnsi"/>
          <w:sz w:val="22"/>
          <w:szCs w:val="22"/>
        </w:rPr>
      </w:pPr>
      <w:r w:rsidRPr="00C36F87">
        <w:rPr>
          <w:rFonts w:asciiTheme="minorHAnsi" w:hAnsiTheme="minorHAnsi" w:cstheme="minorHAnsi"/>
          <w:sz w:val="22"/>
          <w:szCs w:val="22"/>
        </w:rPr>
        <w:t xml:space="preserve">Air quality implications </w:t>
      </w:r>
    </w:p>
    <w:p w14:paraId="03303C60" w14:textId="77777777" w:rsidR="008D6A50" w:rsidRPr="00C36F87" w:rsidRDefault="00C03087" w:rsidP="008D6A50">
      <w:pPr>
        <w:numPr>
          <w:ilvl w:val="0"/>
          <w:numId w:val="8"/>
        </w:numPr>
        <w:spacing w:after="0" w:line="240" w:lineRule="auto"/>
        <w:jc w:val="both"/>
        <w:rPr>
          <w:rFonts w:cstheme="minorHAnsi"/>
          <w:bCs/>
        </w:rPr>
      </w:pPr>
      <w:r>
        <w:rPr>
          <w:rFonts w:cstheme="minorHAnsi"/>
          <w:bCs/>
          <w:i/>
        </w:rPr>
        <w:t>none</w:t>
      </w:r>
    </w:p>
    <w:p w14:paraId="03303C61" w14:textId="77777777" w:rsidR="008D6A50" w:rsidRPr="00C36F87" w:rsidRDefault="00C03087" w:rsidP="008D6A50">
      <w:pPr>
        <w:pStyle w:val="Heading2"/>
        <w:rPr>
          <w:rFonts w:asciiTheme="minorHAnsi" w:hAnsiTheme="minorHAnsi" w:cstheme="minorHAnsi"/>
          <w:sz w:val="22"/>
          <w:szCs w:val="22"/>
        </w:rPr>
      </w:pPr>
      <w:r w:rsidRPr="00C36F87">
        <w:rPr>
          <w:rFonts w:asciiTheme="minorHAnsi" w:hAnsiTheme="minorHAnsi" w:cstheme="minorHAnsi"/>
          <w:sz w:val="22"/>
          <w:szCs w:val="22"/>
        </w:rPr>
        <w:t>Comments of the Statutory Finance Officer</w:t>
      </w:r>
    </w:p>
    <w:p w14:paraId="03303C62" w14:textId="7B0C2D94" w:rsidR="008D6A50" w:rsidRPr="00C36F87" w:rsidRDefault="00C03087" w:rsidP="008D6A50">
      <w:pPr>
        <w:numPr>
          <w:ilvl w:val="0"/>
          <w:numId w:val="8"/>
        </w:numPr>
        <w:spacing w:after="0" w:line="240" w:lineRule="auto"/>
        <w:jc w:val="both"/>
        <w:rPr>
          <w:rFonts w:cstheme="minorHAnsi"/>
          <w:bCs/>
        </w:rPr>
      </w:pPr>
      <w:r>
        <w:rPr>
          <w:rFonts w:cstheme="minorHAnsi"/>
          <w:bCs/>
          <w:iCs/>
        </w:rPr>
        <w:t>There are no direct financial implication to the Council as a result of these proposed changes.</w:t>
      </w:r>
    </w:p>
    <w:p w14:paraId="03303C63" w14:textId="77777777" w:rsidR="008D6A50" w:rsidRPr="00C36F87" w:rsidRDefault="00C03087" w:rsidP="008D6A50">
      <w:pPr>
        <w:pStyle w:val="Heading2"/>
        <w:rPr>
          <w:rFonts w:asciiTheme="minorHAnsi" w:hAnsiTheme="minorHAnsi" w:cstheme="minorHAnsi"/>
          <w:sz w:val="22"/>
          <w:szCs w:val="22"/>
        </w:rPr>
      </w:pPr>
      <w:r w:rsidRPr="00C36F87">
        <w:rPr>
          <w:rFonts w:asciiTheme="minorHAnsi" w:hAnsiTheme="minorHAnsi" w:cstheme="minorHAnsi"/>
          <w:sz w:val="22"/>
          <w:szCs w:val="22"/>
        </w:rPr>
        <w:t>Comments of the Monitoring Officer</w:t>
      </w:r>
    </w:p>
    <w:p w14:paraId="03303C64" w14:textId="77777777" w:rsidR="008D6A50" w:rsidRPr="00373372" w:rsidRDefault="00C03087" w:rsidP="00AF7181">
      <w:pPr>
        <w:numPr>
          <w:ilvl w:val="0"/>
          <w:numId w:val="8"/>
        </w:numPr>
        <w:spacing w:after="0" w:line="240" w:lineRule="auto"/>
        <w:ind w:left="720"/>
        <w:jc w:val="both"/>
        <w:rPr>
          <w:rFonts w:cstheme="minorHAnsi"/>
          <w:bCs/>
        </w:rPr>
      </w:pPr>
      <w:r w:rsidRPr="00AF7181">
        <w:rPr>
          <w:rFonts w:cstheme="minorHAnsi"/>
          <w:bCs/>
        </w:rPr>
        <w:t>Licensing authorities are under a legal duty, under section 177 of the Policing and Crime Act 2017, to have regard to the statutory standards.</w:t>
      </w:r>
      <w:r w:rsidRPr="00373372">
        <w:rPr>
          <w:rFonts w:cstheme="minorHAnsi"/>
          <w:bCs/>
          <w:i/>
        </w:rPr>
        <w:t xml:space="preserve"> </w:t>
      </w:r>
      <w:r w:rsidRPr="00AF7181">
        <w:rPr>
          <w:rFonts w:cstheme="minorHAnsi"/>
          <w:bCs/>
        </w:rPr>
        <w:t>Local authorities are required to consult relevant bodies/trade when significant changes are being made to polic</w:t>
      </w:r>
      <w:r>
        <w:rPr>
          <w:rFonts w:cstheme="minorHAnsi"/>
          <w:bCs/>
        </w:rPr>
        <w:t xml:space="preserve">y.  </w:t>
      </w:r>
    </w:p>
    <w:p w14:paraId="03303C65" w14:textId="77777777" w:rsidR="008D6A50" w:rsidRDefault="00C03087" w:rsidP="008D6A50">
      <w:pPr>
        <w:spacing w:line="240" w:lineRule="auto"/>
        <w:jc w:val="both"/>
        <w:rPr>
          <w:rFonts w:cstheme="minorHAnsi"/>
          <w:bCs/>
        </w:rPr>
      </w:pPr>
      <w:r w:rsidRPr="00C36F87">
        <w:rPr>
          <w:rStyle w:val="Heading2Char"/>
          <w:rFonts w:asciiTheme="minorHAnsi" w:eastAsiaTheme="minorHAnsi" w:hAnsiTheme="minorHAnsi" w:cstheme="minorHAnsi"/>
          <w:sz w:val="22"/>
          <w:szCs w:val="22"/>
        </w:rPr>
        <w:t>Background documents</w:t>
      </w:r>
      <w:r w:rsidRPr="00C36F87">
        <w:rPr>
          <w:rFonts w:cstheme="minorHAnsi"/>
          <w:bCs/>
        </w:rPr>
        <w:t xml:space="preserve"> </w:t>
      </w:r>
    </w:p>
    <w:p w14:paraId="03303C66" w14:textId="77777777" w:rsidR="008D6A50" w:rsidRPr="00C5375C" w:rsidRDefault="00C03087" w:rsidP="008D6A50">
      <w:pPr>
        <w:spacing w:line="240" w:lineRule="auto"/>
        <w:jc w:val="both"/>
      </w:pPr>
      <w:r w:rsidRPr="00F51C65">
        <w:rPr>
          <w:rFonts w:cstheme="minorHAnsi"/>
          <w:bCs/>
        </w:rPr>
        <w:t xml:space="preserve">Background Document 1 - </w:t>
      </w:r>
      <w:r w:rsidRPr="00F51C65">
        <w:t>Statutory Taxi &amp; Private Hire Vehicle Standards</w:t>
      </w:r>
    </w:p>
    <w:p w14:paraId="03303C67" w14:textId="77777777" w:rsidR="008D6A50" w:rsidRDefault="00C03087" w:rsidP="008D6A50">
      <w:pPr>
        <w:pStyle w:val="Heading2"/>
        <w:rPr>
          <w:rFonts w:asciiTheme="minorHAnsi" w:hAnsiTheme="minorHAnsi" w:cstheme="minorHAnsi"/>
          <w:sz w:val="22"/>
          <w:szCs w:val="22"/>
        </w:rPr>
      </w:pPr>
      <w:r w:rsidRPr="00C36F87">
        <w:rPr>
          <w:rFonts w:asciiTheme="minorHAnsi" w:hAnsiTheme="minorHAnsi" w:cstheme="minorHAnsi"/>
          <w:sz w:val="22"/>
          <w:szCs w:val="22"/>
        </w:rPr>
        <w:t>Appendice</w:t>
      </w:r>
      <w:r>
        <w:rPr>
          <w:rFonts w:asciiTheme="minorHAnsi" w:hAnsiTheme="minorHAnsi" w:cstheme="minorHAnsi"/>
          <w:sz w:val="22"/>
          <w:szCs w:val="22"/>
        </w:rPr>
        <w:t>s</w:t>
      </w:r>
    </w:p>
    <w:p w14:paraId="03303C68" w14:textId="77777777" w:rsidR="008D6A50" w:rsidRPr="001B5CCA" w:rsidRDefault="00C03087" w:rsidP="008D6A50">
      <w:pPr>
        <w:pStyle w:val="Heading2"/>
        <w:rPr>
          <w:rFonts w:asciiTheme="minorHAnsi" w:hAnsiTheme="minorHAnsi" w:cstheme="minorHAnsi"/>
          <w:b w:val="0"/>
          <w:sz w:val="22"/>
          <w:szCs w:val="22"/>
        </w:rPr>
      </w:pPr>
      <w:r w:rsidRPr="001B5CCA">
        <w:rPr>
          <w:rFonts w:asciiTheme="minorHAnsi" w:hAnsiTheme="minorHAnsi" w:cstheme="minorHAnsi"/>
          <w:b w:val="0"/>
          <w:sz w:val="22"/>
          <w:szCs w:val="22"/>
        </w:rPr>
        <w:t>Appendix 1</w:t>
      </w:r>
      <w:r>
        <w:rPr>
          <w:rFonts w:asciiTheme="minorHAnsi" w:hAnsiTheme="minorHAnsi" w:cstheme="minorHAnsi"/>
          <w:b w:val="0"/>
          <w:sz w:val="22"/>
          <w:szCs w:val="22"/>
        </w:rPr>
        <w:t xml:space="preserve"> - </w:t>
      </w:r>
      <w:r w:rsidRPr="001B5CCA">
        <w:rPr>
          <w:rFonts w:asciiTheme="minorHAnsi" w:hAnsiTheme="minorHAnsi" w:cstheme="minorHAnsi"/>
          <w:b w:val="0"/>
          <w:sz w:val="22"/>
          <w:szCs w:val="22"/>
        </w:rPr>
        <w:t>Whistle blowing policy</w:t>
      </w:r>
    </w:p>
    <w:p w14:paraId="03303C69" w14:textId="77777777" w:rsidR="008D6A50" w:rsidRPr="001B5CCA" w:rsidRDefault="00C03087" w:rsidP="008D6A50">
      <w:pPr>
        <w:pStyle w:val="Heading2"/>
        <w:rPr>
          <w:rFonts w:asciiTheme="minorHAnsi" w:hAnsiTheme="minorHAnsi" w:cstheme="minorHAnsi"/>
          <w:b w:val="0"/>
          <w:sz w:val="22"/>
          <w:szCs w:val="22"/>
        </w:rPr>
      </w:pPr>
      <w:r w:rsidRPr="001B5CCA">
        <w:rPr>
          <w:rFonts w:asciiTheme="minorHAnsi" w:hAnsiTheme="minorHAnsi" w:cstheme="minorHAnsi"/>
          <w:b w:val="0"/>
          <w:sz w:val="22"/>
          <w:szCs w:val="22"/>
        </w:rPr>
        <w:t>Appendix 2</w:t>
      </w:r>
      <w:r>
        <w:rPr>
          <w:rFonts w:asciiTheme="minorHAnsi" w:hAnsiTheme="minorHAnsi" w:cstheme="minorHAnsi"/>
          <w:b w:val="0"/>
          <w:sz w:val="22"/>
          <w:szCs w:val="22"/>
        </w:rPr>
        <w:t xml:space="preserve"> - </w:t>
      </w:r>
      <w:r w:rsidRPr="001B5CCA">
        <w:rPr>
          <w:rFonts w:asciiTheme="minorHAnsi" w:hAnsiTheme="minorHAnsi" w:cstheme="minorHAnsi"/>
          <w:b w:val="0"/>
          <w:sz w:val="22"/>
          <w:szCs w:val="22"/>
        </w:rPr>
        <w:t>DBS Policy Wording</w:t>
      </w:r>
    </w:p>
    <w:p w14:paraId="03303C6A" w14:textId="77777777" w:rsidR="008D6A50" w:rsidRPr="001B5CCA" w:rsidRDefault="00C03087" w:rsidP="008D6A50">
      <w:pPr>
        <w:pStyle w:val="Heading2"/>
        <w:rPr>
          <w:rFonts w:asciiTheme="minorHAnsi" w:hAnsiTheme="minorHAnsi" w:cstheme="minorHAnsi"/>
          <w:b w:val="0"/>
          <w:sz w:val="22"/>
          <w:szCs w:val="22"/>
        </w:rPr>
      </w:pPr>
      <w:r w:rsidRPr="001B5CCA">
        <w:rPr>
          <w:rFonts w:asciiTheme="minorHAnsi" w:hAnsiTheme="minorHAnsi" w:cstheme="minorHAnsi"/>
          <w:b w:val="0"/>
          <w:sz w:val="22"/>
          <w:szCs w:val="22"/>
        </w:rPr>
        <w:t>Appendix 3</w:t>
      </w:r>
      <w:r>
        <w:rPr>
          <w:rFonts w:asciiTheme="minorHAnsi" w:hAnsiTheme="minorHAnsi" w:cstheme="minorHAnsi"/>
          <w:b w:val="0"/>
          <w:sz w:val="22"/>
          <w:szCs w:val="22"/>
        </w:rPr>
        <w:t xml:space="preserve"> -</w:t>
      </w:r>
      <w:r w:rsidRPr="001B5CCA">
        <w:rPr>
          <w:rFonts w:asciiTheme="minorHAnsi" w:hAnsiTheme="minorHAnsi" w:cstheme="minorHAnsi"/>
          <w:b w:val="0"/>
          <w:sz w:val="22"/>
          <w:szCs w:val="22"/>
        </w:rPr>
        <w:t xml:space="preserve"> CSE Policy Wording</w:t>
      </w:r>
    </w:p>
    <w:p w14:paraId="03303C6B" w14:textId="77777777" w:rsidR="008D6A50" w:rsidRPr="001B5CCA" w:rsidRDefault="00C03087" w:rsidP="008D6A50">
      <w:pPr>
        <w:pStyle w:val="Heading2"/>
        <w:rPr>
          <w:rFonts w:asciiTheme="minorHAnsi" w:hAnsiTheme="minorHAnsi" w:cstheme="minorHAnsi"/>
          <w:b w:val="0"/>
          <w:sz w:val="22"/>
          <w:szCs w:val="22"/>
        </w:rPr>
      </w:pPr>
      <w:r w:rsidRPr="001B5CCA">
        <w:rPr>
          <w:rFonts w:asciiTheme="minorHAnsi" w:hAnsiTheme="minorHAnsi" w:cstheme="minorHAnsi"/>
          <w:b w:val="0"/>
          <w:sz w:val="22"/>
          <w:szCs w:val="22"/>
        </w:rPr>
        <w:t xml:space="preserve">Appendix 4 </w:t>
      </w:r>
      <w:r>
        <w:rPr>
          <w:rFonts w:asciiTheme="minorHAnsi" w:hAnsiTheme="minorHAnsi" w:cstheme="minorHAnsi"/>
          <w:b w:val="0"/>
          <w:sz w:val="22"/>
          <w:szCs w:val="22"/>
        </w:rPr>
        <w:t xml:space="preserve">- </w:t>
      </w:r>
      <w:r w:rsidRPr="001B5CCA">
        <w:rPr>
          <w:rFonts w:asciiTheme="minorHAnsi" w:hAnsiTheme="minorHAnsi" w:cstheme="minorHAnsi"/>
          <w:b w:val="0"/>
          <w:sz w:val="22"/>
          <w:szCs w:val="22"/>
        </w:rPr>
        <w:t xml:space="preserve">Conviction </w:t>
      </w:r>
      <w:r>
        <w:rPr>
          <w:rFonts w:asciiTheme="minorHAnsi" w:hAnsiTheme="minorHAnsi" w:cstheme="minorHAnsi"/>
          <w:b w:val="0"/>
          <w:sz w:val="22"/>
          <w:szCs w:val="22"/>
        </w:rPr>
        <w:t>P</w:t>
      </w:r>
      <w:r w:rsidRPr="001B5CCA">
        <w:rPr>
          <w:rFonts w:asciiTheme="minorHAnsi" w:hAnsiTheme="minorHAnsi" w:cstheme="minorHAnsi"/>
          <w:b w:val="0"/>
          <w:sz w:val="22"/>
          <w:szCs w:val="22"/>
        </w:rPr>
        <w:t>olicy</w:t>
      </w:r>
      <w:r>
        <w:rPr>
          <w:rFonts w:asciiTheme="minorHAnsi" w:hAnsiTheme="minorHAnsi" w:cstheme="minorHAnsi"/>
          <w:b w:val="0"/>
          <w:sz w:val="22"/>
          <w:szCs w:val="22"/>
        </w:rPr>
        <w:t xml:space="preserve"> Wording</w:t>
      </w:r>
    </w:p>
    <w:p w14:paraId="03303C6C" w14:textId="77777777" w:rsidR="008D6A50" w:rsidRPr="001B5CCA" w:rsidRDefault="00C03087" w:rsidP="008D6A50">
      <w:pPr>
        <w:pStyle w:val="Heading2"/>
        <w:rPr>
          <w:rFonts w:asciiTheme="minorHAnsi" w:hAnsiTheme="minorHAnsi" w:cstheme="minorHAnsi"/>
          <w:b w:val="0"/>
          <w:sz w:val="22"/>
          <w:szCs w:val="22"/>
        </w:rPr>
      </w:pPr>
      <w:r w:rsidRPr="001B5CCA">
        <w:rPr>
          <w:rFonts w:asciiTheme="minorHAnsi" w:hAnsiTheme="minorHAnsi" w:cstheme="minorHAnsi"/>
          <w:b w:val="0"/>
          <w:sz w:val="22"/>
          <w:szCs w:val="22"/>
        </w:rPr>
        <w:t xml:space="preserve">Appendix 5 </w:t>
      </w:r>
      <w:r>
        <w:rPr>
          <w:rFonts w:asciiTheme="minorHAnsi" w:hAnsiTheme="minorHAnsi" w:cstheme="minorHAnsi"/>
          <w:b w:val="0"/>
          <w:sz w:val="22"/>
          <w:szCs w:val="22"/>
        </w:rPr>
        <w:t xml:space="preserve">- </w:t>
      </w:r>
      <w:r w:rsidRPr="001B5CCA">
        <w:rPr>
          <w:rFonts w:asciiTheme="minorHAnsi" w:hAnsiTheme="minorHAnsi" w:cstheme="minorHAnsi"/>
          <w:b w:val="0"/>
          <w:sz w:val="22"/>
          <w:szCs w:val="22"/>
        </w:rPr>
        <w:t>Fit and Proper Person Test</w:t>
      </w:r>
    </w:p>
    <w:p w14:paraId="03303C6D" w14:textId="77777777" w:rsidR="008D6A50" w:rsidRPr="001B5CCA" w:rsidRDefault="00C03087" w:rsidP="008D6A50">
      <w:pPr>
        <w:pStyle w:val="Heading2"/>
        <w:rPr>
          <w:rFonts w:asciiTheme="minorHAnsi" w:hAnsiTheme="minorHAnsi" w:cstheme="minorHAnsi"/>
          <w:b w:val="0"/>
          <w:sz w:val="22"/>
          <w:szCs w:val="22"/>
        </w:rPr>
      </w:pPr>
      <w:r w:rsidRPr="001B5CCA">
        <w:rPr>
          <w:rFonts w:asciiTheme="minorHAnsi" w:hAnsiTheme="minorHAnsi" w:cstheme="minorHAnsi"/>
          <w:b w:val="0"/>
          <w:sz w:val="22"/>
          <w:szCs w:val="22"/>
        </w:rPr>
        <w:t xml:space="preserve">Appendix 6 </w:t>
      </w:r>
      <w:r>
        <w:rPr>
          <w:rFonts w:asciiTheme="minorHAnsi" w:hAnsiTheme="minorHAnsi" w:cstheme="minorHAnsi"/>
          <w:b w:val="0"/>
          <w:sz w:val="22"/>
          <w:szCs w:val="22"/>
        </w:rPr>
        <w:t xml:space="preserve">- </w:t>
      </w:r>
      <w:r w:rsidRPr="001B5CCA">
        <w:rPr>
          <w:rFonts w:asciiTheme="minorHAnsi" w:hAnsiTheme="minorHAnsi" w:cstheme="minorHAnsi"/>
          <w:b w:val="0"/>
          <w:sz w:val="22"/>
          <w:szCs w:val="22"/>
        </w:rPr>
        <w:t>CCTV Policy</w:t>
      </w:r>
      <w:r>
        <w:rPr>
          <w:rFonts w:asciiTheme="minorHAnsi" w:hAnsiTheme="minorHAnsi" w:cstheme="minorHAnsi"/>
          <w:b w:val="0"/>
          <w:sz w:val="22"/>
          <w:szCs w:val="22"/>
        </w:rPr>
        <w:t xml:space="preserve"> </w:t>
      </w:r>
    </w:p>
    <w:p w14:paraId="03303C6E" w14:textId="77777777" w:rsidR="008D6A50" w:rsidRPr="001B5CCA" w:rsidRDefault="00C03087" w:rsidP="008D6A50">
      <w:pPr>
        <w:pStyle w:val="Heading2"/>
        <w:rPr>
          <w:rFonts w:asciiTheme="minorHAnsi" w:hAnsiTheme="minorHAnsi" w:cstheme="minorHAnsi"/>
          <w:b w:val="0"/>
          <w:sz w:val="22"/>
          <w:szCs w:val="22"/>
        </w:rPr>
      </w:pPr>
      <w:r w:rsidRPr="001B5CCA">
        <w:rPr>
          <w:rFonts w:asciiTheme="minorHAnsi" w:hAnsiTheme="minorHAnsi" w:cstheme="minorHAnsi"/>
          <w:b w:val="0"/>
          <w:sz w:val="22"/>
          <w:szCs w:val="22"/>
        </w:rPr>
        <w:t xml:space="preserve">Appendix 7 </w:t>
      </w:r>
      <w:r>
        <w:rPr>
          <w:rFonts w:asciiTheme="minorHAnsi" w:hAnsiTheme="minorHAnsi" w:cstheme="minorHAnsi"/>
          <w:b w:val="0"/>
          <w:sz w:val="22"/>
          <w:szCs w:val="22"/>
        </w:rPr>
        <w:t xml:space="preserve">- </w:t>
      </w:r>
      <w:r w:rsidRPr="001B5CCA">
        <w:rPr>
          <w:rFonts w:asciiTheme="minorHAnsi" w:hAnsiTheme="minorHAnsi" w:cstheme="minorHAnsi"/>
          <w:b w:val="0"/>
          <w:sz w:val="22"/>
          <w:szCs w:val="22"/>
        </w:rPr>
        <w:t>Medical Examination Policy</w:t>
      </w:r>
      <w:r>
        <w:rPr>
          <w:rFonts w:asciiTheme="minorHAnsi" w:hAnsiTheme="minorHAnsi" w:cstheme="minorHAnsi"/>
          <w:b w:val="0"/>
          <w:sz w:val="22"/>
          <w:szCs w:val="22"/>
        </w:rPr>
        <w:t xml:space="preserve"> Wording</w:t>
      </w:r>
      <w:bookmarkStart w:id="4" w:name="_GoBack"/>
      <w:bookmarkEnd w:id="4"/>
    </w:p>
    <w:p w14:paraId="03303C6F" w14:textId="77777777" w:rsidR="008D6A50" w:rsidRPr="00C5375C" w:rsidRDefault="00C03087" w:rsidP="008D6A50">
      <w:pPr>
        <w:pStyle w:val="Heading2"/>
        <w:rPr>
          <w:rFonts w:asciiTheme="minorHAnsi" w:hAnsiTheme="minorHAnsi" w:cstheme="minorHAnsi"/>
          <w:b w:val="0"/>
          <w:sz w:val="22"/>
          <w:szCs w:val="22"/>
        </w:rPr>
      </w:pPr>
      <w:r w:rsidRPr="001B5CCA">
        <w:rPr>
          <w:rFonts w:asciiTheme="minorHAnsi" w:hAnsiTheme="minorHAnsi" w:cstheme="minorHAnsi"/>
          <w:b w:val="0"/>
          <w:sz w:val="22"/>
          <w:szCs w:val="22"/>
        </w:rPr>
        <w:t xml:space="preserve">Appendix 8 </w:t>
      </w:r>
      <w:r>
        <w:rPr>
          <w:rFonts w:asciiTheme="minorHAnsi" w:hAnsiTheme="minorHAnsi" w:cstheme="minorHAnsi"/>
          <w:b w:val="0"/>
          <w:sz w:val="22"/>
          <w:szCs w:val="22"/>
        </w:rPr>
        <w:t xml:space="preserve">- </w:t>
      </w:r>
      <w:r w:rsidRPr="001B5CCA">
        <w:rPr>
          <w:rFonts w:asciiTheme="minorHAnsi" w:hAnsiTheme="minorHAnsi" w:cstheme="minorHAnsi"/>
          <w:b w:val="0"/>
          <w:sz w:val="22"/>
          <w:szCs w:val="22"/>
        </w:rPr>
        <w:t>Consultation Proforma</w:t>
      </w:r>
    </w:p>
    <w:p w14:paraId="03303C70" w14:textId="77777777" w:rsidR="008D6A50" w:rsidRPr="00C36F87" w:rsidRDefault="00C03087" w:rsidP="008D6A50">
      <w:pPr>
        <w:spacing w:after="0" w:line="240" w:lineRule="auto"/>
        <w:jc w:val="both"/>
        <w:rPr>
          <w:rFonts w:cstheme="minorHAnsi"/>
          <w:bCs/>
        </w:rPr>
      </w:pPr>
      <w:r>
        <w:rPr>
          <w:rFonts w:cstheme="minorHAnsi"/>
          <w:bCs/>
        </w:rPr>
        <w:t>Jonathan Noad</w:t>
      </w:r>
    </w:p>
    <w:p w14:paraId="03303C71" w14:textId="77777777" w:rsidR="008D6A50" w:rsidRDefault="00C03087" w:rsidP="008D6A50">
      <w:pPr>
        <w:spacing w:line="240" w:lineRule="auto"/>
        <w:jc w:val="both"/>
        <w:rPr>
          <w:rFonts w:cstheme="minorHAnsi"/>
          <w:b/>
          <w:bCs/>
          <w:lang w:val="en-US"/>
        </w:rPr>
      </w:pPr>
      <w:r w:rsidRPr="00C36F87">
        <w:rPr>
          <w:rFonts w:cstheme="minorHAnsi"/>
          <w:b/>
          <w:bCs/>
        </w:rPr>
        <w:fldChar w:fldCharType="begin"/>
      </w:r>
      <w:r w:rsidRPr="00C36F87">
        <w:rPr>
          <w:rFonts w:cstheme="minorHAnsi"/>
          <w:b/>
          <w:bCs/>
        </w:rPr>
        <w:instrText xml:space="preserve"> DOCPROPERTY  LeadDirector  \* MERGEFORMAT </w:instrText>
      </w:r>
      <w:r w:rsidRPr="00C36F87">
        <w:rPr>
          <w:rFonts w:cstheme="minorHAnsi"/>
          <w:b/>
          <w:bCs/>
        </w:rPr>
        <w:fldChar w:fldCharType="separate"/>
      </w:r>
      <w:r w:rsidRPr="00C36F87">
        <w:rPr>
          <w:rFonts w:cstheme="minorHAnsi"/>
          <w:b/>
          <w:bCs/>
        </w:rPr>
        <w:t>Director of Planning and Development</w:t>
      </w:r>
      <w:r w:rsidRPr="00C36F87">
        <w:rPr>
          <w:rFonts w:cstheme="minorHAnsi"/>
          <w:b/>
          <w:bCs/>
          <w:lang w:val="en-US"/>
        </w:rPr>
        <w:fldChar w:fldCharType="end"/>
      </w:r>
    </w:p>
    <w:p w14:paraId="03303C72" w14:textId="77777777" w:rsidR="008D6A50" w:rsidRPr="00C36F87" w:rsidRDefault="002B3213" w:rsidP="008D6A50">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830"/>
        <w:gridCol w:w="1510"/>
        <w:gridCol w:w="1318"/>
      </w:tblGrid>
      <w:tr w:rsidR="00F02ABA" w14:paraId="03303C77" w14:textId="77777777" w:rsidTr="008D6A50">
        <w:tc>
          <w:tcPr>
            <w:tcW w:w="3856" w:type="dxa"/>
            <w:shd w:val="clear" w:color="auto" w:fill="auto"/>
          </w:tcPr>
          <w:p w14:paraId="03303C73" w14:textId="77777777" w:rsidR="008D6A50" w:rsidRPr="00C36F87" w:rsidRDefault="00C03087" w:rsidP="008D6A50">
            <w:pPr>
              <w:spacing w:line="240" w:lineRule="auto"/>
              <w:jc w:val="both"/>
              <w:rPr>
                <w:rFonts w:cstheme="minorHAnsi"/>
                <w:bCs/>
              </w:rPr>
            </w:pPr>
            <w:r w:rsidRPr="00C36F87">
              <w:rPr>
                <w:rFonts w:cstheme="minorHAnsi"/>
                <w:bCs/>
              </w:rPr>
              <w:t>Report Author:</w:t>
            </w:r>
          </w:p>
        </w:tc>
        <w:tc>
          <w:tcPr>
            <w:tcW w:w="2835" w:type="dxa"/>
          </w:tcPr>
          <w:p w14:paraId="03303C74" w14:textId="77777777" w:rsidR="008D6A50" w:rsidRPr="00C36F87" w:rsidRDefault="00C03087" w:rsidP="008D6A50">
            <w:pPr>
              <w:spacing w:line="240" w:lineRule="auto"/>
              <w:jc w:val="both"/>
              <w:rPr>
                <w:rFonts w:cstheme="minorHAnsi"/>
                <w:bCs/>
              </w:rPr>
            </w:pPr>
            <w:r w:rsidRPr="00C36F87">
              <w:rPr>
                <w:rFonts w:cstheme="minorHAnsi"/>
                <w:bCs/>
              </w:rPr>
              <w:t>Email:</w:t>
            </w:r>
          </w:p>
        </w:tc>
        <w:tc>
          <w:tcPr>
            <w:tcW w:w="1560" w:type="dxa"/>
            <w:shd w:val="clear" w:color="auto" w:fill="auto"/>
          </w:tcPr>
          <w:p w14:paraId="03303C75" w14:textId="77777777" w:rsidR="008D6A50" w:rsidRPr="00C36F87" w:rsidRDefault="00C03087" w:rsidP="008D6A50">
            <w:pPr>
              <w:spacing w:line="240" w:lineRule="auto"/>
              <w:jc w:val="both"/>
              <w:rPr>
                <w:rFonts w:cstheme="minorHAnsi"/>
                <w:bCs/>
              </w:rPr>
            </w:pPr>
            <w:r w:rsidRPr="00C36F87">
              <w:rPr>
                <w:rFonts w:cstheme="minorHAnsi"/>
                <w:bCs/>
              </w:rPr>
              <w:t>Telephone:</w:t>
            </w:r>
          </w:p>
        </w:tc>
        <w:tc>
          <w:tcPr>
            <w:tcW w:w="1269" w:type="dxa"/>
            <w:shd w:val="clear" w:color="auto" w:fill="auto"/>
          </w:tcPr>
          <w:p w14:paraId="03303C76" w14:textId="77777777" w:rsidR="008D6A50" w:rsidRPr="00C36F87" w:rsidRDefault="00C03087" w:rsidP="008D6A50">
            <w:pPr>
              <w:spacing w:line="240" w:lineRule="auto"/>
              <w:jc w:val="both"/>
              <w:rPr>
                <w:rFonts w:cstheme="minorHAnsi"/>
                <w:bCs/>
              </w:rPr>
            </w:pPr>
            <w:r w:rsidRPr="00C36F87">
              <w:rPr>
                <w:rFonts w:cstheme="minorHAnsi"/>
                <w:bCs/>
              </w:rPr>
              <w:t>Date:</w:t>
            </w:r>
          </w:p>
        </w:tc>
      </w:tr>
      <w:tr w:rsidR="00F02ABA" w14:paraId="03303C7C" w14:textId="77777777" w:rsidTr="008D6A50">
        <w:tc>
          <w:tcPr>
            <w:tcW w:w="3856" w:type="dxa"/>
            <w:shd w:val="clear" w:color="auto" w:fill="auto"/>
          </w:tcPr>
          <w:p w14:paraId="03303C78" w14:textId="77777777" w:rsidR="008D6A50" w:rsidRPr="00C36F87" w:rsidRDefault="00C03087" w:rsidP="008D6A50">
            <w:pPr>
              <w:spacing w:line="240" w:lineRule="auto"/>
              <w:jc w:val="both"/>
              <w:rPr>
                <w:rFonts w:cstheme="minorHAnsi"/>
                <w:bCs/>
              </w:rPr>
            </w:pPr>
            <w:r w:rsidRPr="00C36F87">
              <w:rPr>
                <w:rFonts w:cstheme="minorHAnsi"/>
                <w:bCs/>
              </w:rPr>
              <w:fldChar w:fldCharType="begin"/>
            </w:r>
            <w:r w:rsidRPr="00C36F87">
              <w:rPr>
                <w:rFonts w:cstheme="minorHAnsi"/>
                <w:bCs/>
              </w:rPr>
              <w:instrText xml:space="preserve"> DOCPROPERTY  LeadOfficer  \* MERGEFORMAT </w:instrText>
            </w:r>
            <w:r w:rsidRPr="00C36F87">
              <w:rPr>
                <w:rFonts w:cstheme="minorHAnsi"/>
                <w:bCs/>
              </w:rPr>
              <w:fldChar w:fldCharType="separate"/>
            </w:r>
            <w:r w:rsidRPr="00C36F87">
              <w:rPr>
                <w:rFonts w:cstheme="minorHAnsi"/>
                <w:bCs/>
              </w:rPr>
              <w:t>Chris Ward</w:t>
            </w:r>
            <w:r w:rsidRPr="00C36F87">
              <w:rPr>
                <w:rFonts w:cstheme="minorHAnsi"/>
                <w:bCs/>
              </w:rPr>
              <w:fldChar w:fldCharType="end"/>
            </w:r>
            <w:r w:rsidRPr="00C36F87">
              <w:rPr>
                <w:rFonts w:cstheme="minorHAnsi"/>
                <w:bCs/>
              </w:rPr>
              <w:t xml:space="preserve"> </w:t>
            </w:r>
          </w:p>
        </w:tc>
        <w:tc>
          <w:tcPr>
            <w:tcW w:w="2835" w:type="dxa"/>
          </w:tcPr>
          <w:p w14:paraId="03303C79" w14:textId="77777777" w:rsidR="008D6A50" w:rsidRPr="00C36F87" w:rsidRDefault="00C03087" w:rsidP="008D6A50">
            <w:pPr>
              <w:spacing w:line="240" w:lineRule="auto"/>
              <w:jc w:val="both"/>
              <w:rPr>
                <w:rFonts w:cstheme="minorHAnsi"/>
                <w:bCs/>
              </w:rPr>
            </w:pPr>
            <w:r w:rsidRPr="00C36F87">
              <w:rPr>
                <w:rFonts w:cstheme="minorHAnsi"/>
                <w:bCs/>
              </w:rPr>
              <w:fldChar w:fldCharType="begin"/>
            </w:r>
            <w:r w:rsidRPr="00C36F87">
              <w:rPr>
                <w:rFonts w:cstheme="minorHAnsi"/>
                <w:bCs/>
              </w:rPr>
              <w:instrText xml:space="preserve"> DOCPROPERTY  LeadOfficerEmail  \* MERGEFORMAT </w:instrText>
            </w:r>
            <w:r w:rsidRPr="00C36F87">
              <w:rPr>
                <w:rFonts w:cstheme="minorHAnsi"/>
                <w:bCs/>
              </w:rPr>
              <w:fldChar w:fldCharType="separate"/>
            </w:r>
            <w:r w:rsidRPr="00C36F87">
              <w:rPr>
                <w:rFonts w:cstheme="minorHAnsi"/>
                <w:bCs/>
              </w:rPr>
              <w:t>cward@southribble.gov.uk</w:t>
            </w:r>
            <w:r w:rsidRPr="00C36F87">
              <w:rPr>
                <w:rFonts w:cstheme="minorHAnsi"/>
                <w:bCs/>
              </w:rPr>
              <w:fldChar w:fldCharType="end"/>
            </w:r>
          </w:p>
        </w:tc>
        <w:tc>
          <w:tcPr>
            <w:tcW w:w="1560" w:type="dxa"/>
            <w:shd w:val="clear" w:color="auto" w:fill="auto"/>
          </w:tcPr>
          <w:p w14:paraId="03303C7A" w14:textId="77777777" w:rsidR="008D6A50" w:rsidRPr="00C36F87" w:rsidRDefault="00C03087" w:rsidP="008D6A50">
            <w:pPr>
              <w:spacing w:line="240" w:lineRule="auto"/>
              <w:jc w:val="both"/>
              <w:rPr>
                <w:rFonts w:cstheme="minorHAnsi"/>
                <w:bCs/>
              </w:rPr>
            </w:pPr>
            <w:r w:rsidRPr="00C36F87">
              <w:rPr>
                <w:rFonts w:cstheme="minorHAnsi"/>
                <w:bCs/>
              </w:rPr>
              <w:t>01772 62</w:t>
            </w:r>
            <w:r>
              <w:rPr>
                <w:rFonts w:cstheme="minorHAnsi"/>
                <w:bCs/>
              </w:rPr>
              <w:t>5330</w:t>
            </w:r>
          </w:p>
        </w:tc>
        <w:tc>
          <w:tcPr>
            <w:tcW w:w="1269" w:type="dxa"/>
            <w:shd w:val="clear" w:color="auto" w:fill="auto"/>
          </w:tcPr>
          <w:p w14:paraId="03303C7B" w14:textId="77777777" w:rsidR="008D6A50" w:rsidRPr="00C36F87" w:rsidRDefault="00C03087" w:rsidP="008D6A50">
            <w:pPr>
              <w:spacing w:line="240" w:lineRule="auto"/>
              <w:jc w:val="both"/>
              <w:rPr>
                <w:rFonts w:cstheme="minorHAnsi"/>
                <w:bCs/>
              </w:rPr>
            </w:pPr>
            <w:r>
              <w:rPr>
                <w:rFonts w:cstheme="minorHAnsi"/>
                <w:bCs/>
              </w:rPr>
              <w:t>26/05/2021</w:t>
            </w:r>
          </w:p>
        </w:tc>
      </w:tr>
    </w:tbl>
    <w:p w14:paraId="03303C7D" w14:textId="77777777" w:rsidR="008D6A50" w:rsidRPr="005C459D" w:rsidRDefault="002B3213" w:rsidP="008D6A50">
      <w:pPr>
        <w:rPr>
          <w:rFonts w:cstheme="minorHAnsi"/>
          <w:bCs/>
          <w:color w:val="000000" w:themeColor="text1"/>
          <w:lang w:val="en-US"/>
        </w:rPr>
      </w:pPr>
    </w:p>
    <w:p w14:paraId="03303C7E" w14:textId="77777777" w:rsidR="008D6A50" w:rsidRPr="000902EC" w:rsidRDefault="002B3213" w:rsidP="008D6A50"/>
    <w:sectPr w:rsidR="008D6A50" w:rsidRPr="000902EC" w:rsidSect="008D6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762F6"/>
    <w:multiLevelType w:val="hybridMultilevel"/>
    <w:tmpl w:val="87E25104"/>
    <w:lvl w:ilvl="0" w:tplc="75DAAA62">
      <w:start w:val="1"/>
      <w:numFmt w:val="bullet"/>
      <w:lvlText w:val=""/>
      <w:lvlJc w:val="left"/>
      <w:pPr>
        <w:ind w:left="720" w:hanging="360"/>
      </w:pPr>
      <w:rPr>
        <w:rFonts w:ascii="Symbol" w:hAnsi="Symbol" w:hint="default"/>
      </w:rPr>
    </w:lvl>
    <w:lvl w:ilvl="1" w:tplc="F948FCF4" w:tentative="1">
      <w:start w:val="1"/>
      <w:numFmt w:val="bullet"/>
      <w:lvlText w:val="o"/>
      <w:lvlJc w:val="left"/>
      <w:pPr>
        <w:ind w:left="1440" w:hanging="360"/>
      </w:pPr>
      <w:rPr>
        <w:rFonts w:ascii="Courier New" w:hAnsi="Courier New" w:cs="Courier New" w:hint="default"/>
      </w:rPr>
    </w:lvl>
    <w:lvl w:ilvl="2" w:tplc="A6860564" w:tentative="1">
      <w:start w:val="1"/>
      <w:numFmt w:val="bullet"/>
      <w:lvlText w:val=""/>
      <w:lvlJc w:val="left"/>
      <w:pPr>
        <w:ind w:left="2160" w:hanging="360"/>
      </w:pPr>
      <w:rPr>
        <w:rFonts w:ascii="Wingdings" w:hAnsi="Wingdings" w:hint="default"/>
      </w:rPr>
    </w:lvl>
    <w:lvl w:ilvl="3" w:tplc="312A6526" w:tentative="1">
      <w:start w:val="1"/>
      <w:numFmt w:val="bullet"/>
      <w:lvlText w:val=""/>
      <w:lvlJc w:val="left"/>
      <w:pPr>
        <w:ind w:left="2880" w:hanging="360"/>
      </w:pPr>
      <w:rPr>
        <w:rFonts w:ascii="Symbol" w:hAnsi="Symbol" w:hint="default"/>
      </w:rPr>
    </w:lvl>
    <w:lvl w:ilvl="4" w:tplc="F8B0001A" w:tentative="1">
      <w:start w:val="1"/>
      <w:numFmt w:val="bullet"/>
      <w:lvlText w:val="o"/>
      <w:lvlJc w:val="left"/>
      <w:pPr>
        <w:ind w:left="3600" w:hanging="360"/>
      </w:pPr>
      <w:rPr>
        <w:rFonts w:ascii="Courier New" w:hAnsi="Courier New" w:cs="Courier New" w:hint="default"/>
      </w:rPr>
    </w:lvl>
    <w:lvl w:ilvl="5" w:tplc="46D4AEEC" w:tentative="1">
      <w:start w:val="1"/>
      <w:numFmt w:val="bullet"/>
      <w:lvlText w:val=""/>
      <w:lvlJc w:val="left"/>
      <w:pPr>
        <w:ind w:left="4320" w:hanging="360"/>
      </w:pPr>
      <w:rPr>
        <w:rFonts w:ascii="Wingdings" w:hAnsi="Wingdings" w:hint="default"/>
      </w:rPr>
    </w:lvl>
    <w:lvl w:ilvl="6" w:tplc="18BC53CA" w:tentative="1">
      <w:start w:val="1"/>
      <w:numFmt w:val="bullet"/>
      <w:lvlText w:val=""/>
      <w:lvlJc w:val="left"/>
      <w:pPr>
        <w:ind w:left="5040" w:hanging="360"/>
      </w:pPr>
      <w:rPr>
        <w:rFonts w:ascii="Symbol" w:hAnsi="Symbol" w:hint="default"/>
      </w:rPr>
    </w:lvl>
    <w:lvl w:ilvl="7" w:tplc="C876EAB4" w:tentative="1">
      <w:start w:val="1"/>
      <w:numFmt w:val="bullet"/>
      <w:lvlText w:val="o"/>
      <w:lvlJc w:val="left"/>
      <w:pPr>
        <w:ind w:left="5760" w:hanging="360"/>
      </w:pPr>
      <w:rPr>
        <w:rFonts w:ascii="Courier New" w:hAnsi="Courier New" w:cs="Courier New" w:hint="default"/>
      </w:rPr>
    </w:lvl>
    <w:lvl w:ilvl="8" w:tplc="8CDA2BD4" w:tentative="1">
      <w:start w:val="1"/>
      <w:numFmt w:val="bullet"/>
      <w:lvlText w:val=""/>
      <w:lvlJc w:val="left"/>
      <w:pPr>
        <w:ind w:left="6480" w:hanging="360"/>
      </w:pPr>
      <w:rPr>
        <w:rFonts w:ascii="Wingdings" w:hAnsi="Wingdings" w:hint="default"/>
      </w:rPr>
    </w:lvl>
  </w:abstractNum>
  <w:abstractNum w:abstractNumId="1" w15:restartNumberingAfterBreak="0">
    <w:nsid w:val="27EF464B"/>
    <w:multiLevelType w:val="hybridMultilevel"/>
    <w:tmpl w:val="B9D0FF40"/>
    <w:lvl w:ilvl="0" w:tplc="4912C186">
      <w:start w:val="1"/>
      <w:numFmt w:val="bullet"/>
      <w:lvlText w:val=""/>
      <w:lvlJc w:val="left"/>
      <w:pPr>
        <w:ind w:left="720" w:hanging="360"/>
      </w:pPr>
      <w:rPr>
        <w:rFonts w:ascii="Symbol" w:hAnsi="Symbol" w:hint="default"/>
        <w:b/>
        <w:i w:val="0"/>
        <w:color w:val="auto"/>
      </w:rPr>
    </w:lvl>
    <w:lvl w:ilvl="1" w:tplc="ABD0C936">
      <w:start w:val="1"/>
      <w:numFmt w:val="lowerLetter"/>
      <w:lvlText w:val="%2."/>
      <w:lvlJc w:val="left"/>
      <w:pPr>
        <w:ind w:left="1440" w:hanging="360"/>
      </w:pPr>
    </w:lvl>
    <w:lvl w:ilvl="2" w:tplc="A07AE32A" w:tentative="1">
      <w:start w:val="1"/>
      <w:numFmt w:val="lowerRoman"/>
      <w:lvlText w:val="%3."/>
      <w:lvlJc w:val="right"/>
      <w:pPr>
        <w:ind w:left="2160" w:hanging="180"/>
      </w:pPr>
    </w:lvl>
    <w:lvl w:ilvl="3" w:tplc="43EC4B20" w:tentative="1">
      <w:start w:val="1"/>
      <w:numFmt w:val="decimal"/>
      <w:lvlText w:val="%4."/>
      <w:lvlJc w:val="left"/>
      <w:pPr>
        <w:ind w:left="2880" w:hanging="360"/>
      </w:pPr>
    </w:lvl>
    <w:lvl w:ilvl="4" w:tplc="96ACB6F8" w:tentative="1">
      <w:start w:val="1"/>
      <w:numFmt w:val="lowerLetter"/>
      <w:lvlText w:val="%5."/>
      <w:lvlJc w:val="left"/>
      <w:pPr>
        <w:ind w:left="3600" w:hanging="360"/>
      </w:pPr>
    </w:lvl>
    <w:lvl w:ilvl="5" w:tplc="DAA200B4" w:tentative="1">
      <w:start w:val="1"/>
      <w:numFmt w:val="lowerRoman"/>
      <w:lvlText w:val="%6."/>
      <w:lvlJc w:val="right"/>
      <w:pPr>
        <w:ind w:left="4320" w:hanging="180"/>
      </w:pPr>
    </w:lvl>
    <w:lvl w:ilvl="6" w:tplc="3CB44846" w:tentative="1">
      <w:start w:val="1"/>
      <w:numFmt w:val="decimal"/>
      <w:lvlText w:val="%7."/>
      <w:lvlJc w:val="left"/>
      <w:pPr>
        <w:ind w:left="5040" w:hanging="360"/>
      </w:pPr>
    </w:lvl>
    <w:lvl w:ilvl="7" w:tplc="39B2EBAC" w:tentative="1">
      <w:start w:val="1"/>
      <w:numFmt w:val="lowerLetter"/>
      <w:lvlText w:val="%8."/>
      <w:lvlJc w:val="left"/>
      <w:pPr>
        <w:ind w:left="5760" w:hanging="360"/>
      </w:pPr>
    </w:lvl>
    <w:lvl w:ilvl="8" w:tplc="AC6C2C7E" w:tentative="1">
      <w:start w:val="1"/>
      <w:numFmt w:val="lowerRoman"/>
      <w:lvlText w:val="%9."/>
      <w:lvlJc w:val="right"/>
      <w:pPr>
        <w:ind w:left="6480" w:hanging="180"/>
      </w:pPr>
    </w:lvl>
  </w:abstractNum>
  <w:abstractNum w:abstractNumId="2" w15:restartNumberingAfterBreak="0">
    <w:nsid w:val="2D682B4B"/>
    <w:multiLevelType w:val="hybridMultilevel"/>
    <w:tmpl w:val="27D0AF2A"/>
    <w:lvl w:ilvl="0" w:tplc="CE6CA794">
      <w:start w:val="1"/>
      <w:numFmt w:val="bullet"/>
      <w:lvlText w:val=""/>
      <w:lvlJc w:val="left"/>
      <w:pPr>
        <w:ind w:left="990" w:hanging="360"/>
      </w:pPr>
      <w:rPr>
        <w:rFonts w:ascii="Symbol" w:hAnsi="Symbol" w:hint="default"/>
      </w:rPr>
    </w:lvl>
    <w:lvl w:ilvl="1" w:tplc="8124BB76" w:tentative="1">
      <w:start w:val="1"/>
      <w:numFmt w:val="bullet"/>
      <w:lvlText w:val="o"/>
      <w:lvlJc w:val="left"/>
      <w:pPr>
        <w:ind w:left="1710" w:hanging="360"/>
      </w:pPr>
      <w:rPr>
        <w:rFonts w:ascii="Courier New" w:hAnsi="Courier New" w:cs="Courier New" w:hint="default"/>
      </w:rPr>
    </w:lvl>
    <w:lvl w:ilvl="2" w:tplc="27A677C6" w:tentative="1">
      <w:start w:val="1"/>
      <w:numFmt w:val="bullet"/>
      <w:lvlText w:val=""/>
      <w:lvlJc w:val="left"/>
      <w:pPr>
        <w:ind w:left="2430" w:hanging="360"/>
      </w:pPr>
      <w:rPr>
        <w:rFonts w:ascii="Wingdings" w:hAnsi="Wingdings" w:hint="default"/>
      </w:rPr>
    </w:lvl>
    <w:lvl w:ilvl="3" w:tplc="73A4B434" w:tentative="1">
      <w:start w:val="1"/>
      <w:numFmt w:val="bullet"/>
      <w:lvlText w:val=""/>
      <w:lvlJc w:val="left"/>
      <w:pPr>
        <w:ind w:left="3150" w:hanging="360"/>
      </w:pPr>
      <w:rPr>
        <w:rFonts w:ascii="Symbol" w:hAnsi="Symbol" w:hint="default"/>
      </w:rPr>
    </w:lvl>
    <w:lvl w:ilvl="4" w:tplc="B5E49092" w:tentative="1">
      <w:start w:val="1"/>
      <w:numFmt w:val="bullet"/>
      <w:lvlText w:val="o"/>
      <w:lvlJc w:val="left"/>
      <w:pPr>
        <w:ind w:left="3870" w:hanging="360"/>
      </w:pPr>
      <w:rPr>
        <w:rFonts w:ascii="Courier New" w:hAnsi="Courier New" w:cs="Courier New" w:hint="default"/>
      </w:rPr>
    </w:lvl>
    <w:lvl w:ilvl="5" w:tplc="A5D8DE4C" w:tentative="1">
      <w:start w:val="1"/>
      <w:numFmt w:val="bullet"/>
      <w:lvlText w:val=""/>
      <w:lvlJc w:val="left"/>
      <w:pPr>
        <w:ind w:left="4590" w:hanging="360"/>
      </w:pPr>
      <w:rPr>
        <w:rFonts w:ascii="Wingdings" w:hAnsi="Wingdings" w:hint="default"/>
      </w:rPr>
    </w:lvl>
    <w:lvl w:ilvl="6" w:tplc="85047AB0" w:tentative="1">
      <w:start w:val="1"/>
      <w:numFmt w:val="bullet"/>
      <w:lvlText w:val=""/>
      <w:lvlJc w:val="left"/>
      <w:pPr>
        <w:ind w:left="5310" w:hanging="360"/>
      </w:pPr>
      <w:rPr>
        <w:rFonts w:ascii="Symbol" w:hAnsi="Symbol" w:hint="default"/>
      </w:rPr>
    </w:lvl>
    <w:lvl w:ilvl="7" w:tplc="40B4ADA6" w:tentative="1">
      <w:start w:val="1"/>
      <w:numFmt w:val="bullet"/>
      <w:lvlText w:val="o"/>
      <w:lvlJc w:val="left"/>
      <w:pPr>
        <w:ind w:left="6030" w:hanging="360"/>
      </w:pPr>
      <w:rPr>
        <w:rFonts w:ascii="Courier New" w:hAnsi="Courier New" w:cs="Courier New" w:hint="default"/>
      </w:rPr>
    </w:lvl>
    <w:lvl w:ilvl="8" w:tplc="63EA7596" w:tentative="1">
      <w:start w:val="1"/>
      <w:numFmt w:val="bullet"/>
      <w:lvlText w:val=""/>
      <w:lvlJc w:val="left"/>
      <w:pPr>
        <w:ind w:left="6750" w:hanging="360"/>
      </w:pPr>
      <w:rPr>
        <w:rFonts w:ascii="Wingdings" w:hAnsi="Wingdings" w:hint="default"/>
      </w:rPr>
    </w:lvl>
  </w:abstractNum>
  <w:abstractNum w:abstractNumId="3" w15:restartNumberingAfterBreak="0">
    <w:nsid w:val="3B0324D4"/>
    <w:multiLevelType w:val="hybridMultilevel"/>
    <w:tmpl w:val="0CE2B5E6"/>
    <w:lvl w:ilvl="0" w:tplc="2EB09BB4">
      <w:start w:val="1"/>
      <w:numFmt w:val="bullet"/>
      <w:lvlText w:val=""/>
      <w:lvlJc w:val="left"/>
      <w:pPr>
        <w:ind w:left="720" w:hanging="360"/>
      </w:pPr>
      <w:rPr>
        <w:rFonts w:ascii="Symbol" w:hAnsi="Symbol" w:hint="default"/>
        <w:color w:val="7FC444"/>
      </w:rPr>
    </w:lvl>
    <w:lvl w:ilvl="1" w:tplc="EB8E379C" w:tentative="1">
      <w:start w:val="1"/>
      <w:numFmt w:val="bullet"/>
      <w:lvlText w:val="o"/>
      <w:lvlJc w:val="left"/>
      <w:pPr>
        <w:ind w:left="1800" w:hanging="360"/>
      </w:pPr>
      <w:rPr>
        <w:rFonts w:ascii="Courier New" w:hAnsi="Courier New" w:cs="Courier New" w:hint="default"/>
      </w:rPr>
    </w:lvl>
    <w:lvl w:ilvl="2" w:tplc="A8A06F1E" w:tentative="1">
      <w:start w:val="1"/>
      <w:numFmt w:val="bullet"/>
      <w:lvlText w:val=""/>
      <w:lvlJc w:val="left"/>
      <w:pPr>
        <w:ind w:left="2520" w:hanging="360"/>
      </w:pPr>
      <w:rPr>
        <w:rFonts w:ascii="Wingdings" w:hAnsi="Wingdings" w:hint="default"/>
      </w:rPr>
    </w:lvl>
    <w:lvl w:ilvl="3" w:tplc="5BC04536" w:tentative="1">
      <w:start w:val="1"/>
      <w:numFmt w:val="bullet"/>
      <w:lvlText w:val=""/>
      <w:lvlJc w:val="left"/>
      <w:pPr>
        <w:ind w:left="3240" w:hanging="360"/>
      </w:pPr>
      <w:rPr>
        <w:rFonts w:ascii="Symbol" w:hAnsi="Symbol" w:hint="default"/>
      </w:rPr>
    </w:lvl>
    <w:lvl w:ilvl="4" w:tplc="8F10D8F6" w:tentative="1">
      <w:start w:val="1"/>
      <w:numFmt w:val="bullet"/>
      <w:lvlText w:val="o"/>
      <w:lvlJc w:val="left"/>
      <w:pPr>
        <w:ind w:left="3960" w:hanging="360"/>
      </w:pPr>
      <w:rPr>
        <w:rFonts w:ascii="Courier New" w:hAnsi="Courier New" w:cs="Courier New" w:hint="default"/>
      </w:rPr>
    </w:lvl>
    <w:lvl w:ilvl="5" w:tplc="EA709014" w:tentative="1">
      <w:start w:val="1"/>
      <w:numFmt w:val="bullet"/>
      <w:lvlText w:val=""/>
      <w:lvlJc w:val="left"/>
      <w:pPr>
        <w:ind w:left="4680" w:hanging="360"/>
      </w:pPr>
      <w:rPr>
        <w:rFonts w:ascii="Wingdings" w:hAnsi="Wingdings" w:hint="default"/>
      </w:rPr>
    </w:lvl>
    <w:lvl w:ilvl="6" w:tplc="BA5A8CFE" w:tentative="1">
      <w:start w:val="1"/>
      <w:numFmt w:val="bullet"/>
      <w:lvlText w:val=""/>
      <w:lvlJc w:val="left"/>
      <w:pPr>
        <w:ind w:left="5400" w:hanging="360"/>
      </w:pPr>
      <w:rPr>
        <w:rFonts w:ascii="Symbol" w:hAnsi="Symbol" w:hint="default"/>
      </w:rPr>
    </w:lvl>
    <w:lvl w:ilvl="7" w:tplc="5EDEC398" w:tentative="1">
      <w:start w:val="1"/>
      <w:numFmt w:val="bullet"/>
      <w:lvlText w:val="o"/>
      <w:lvlJc w:val="left"/>
      <w:pPr>
        <w:ind w:left="6120" w:hanging="360"/>
      </w:pPr>
      <w:rPr>
        <w:rFonts w:ascii="Courier New" w:hAnsi="Courier New" w:cs="Courier New" w:hint="default"/>
      </w:rPr>
    </w:lvl>
    <w:lvl w:ilvl="8" w:tplc="5686B852" w:tentative="1">
      <w:start w:val="1"/>
      <w:numFmt w:val="bullet"/>
      <w:lvlText w:val=""/>
      <w:lvlJc w:val="left"/>
      <w:pPr>
        <w:ind w:left="6840" w:hanging="360"/>
      </w:pPr>
      <w:rPr>
        <w:rFonts w:ascii="Wingdings" w:hAnsi="Wingdings" w:hint="default"/>
      </w:rPr>
    </w:lvl>
  </w:abstractNum>
  <w:abstractNum w:abstractNumId="4" w15:restartNumberingAfterBreak="0">
    <w:nsid w:val="4F0D7A83"/>
    <w:multiLevelType w:val="hybridMultilevel"/>
    <w:tmpl w:val="9D9E2CF4"/>
    <w:lvl w:ilvl="0" w:tplc="C6122EDA">
      <w:start w:val="1"/>
      <w:numFmt w:val="lowerLetter"/>
      <w:lvlText w:val="%1)"/>
      <w:lvlJc w:val="left"/>
      <w:pPr>
        <w:ind w:left="720" w:hanging="360"/>
      </w:pPr>
      <w:rPr>
        <w:i w:val="0"/>
      </w:rPr>
    </w:lvl>
    <w:lvl w:ilvl="1" w:tplc="B518D15C">
      <w:start w:val="1"/>
      <w:numFmt w:val="lowerLetter"/>
      <w:lvlText w:val="%2."/>
      <w:lvlJc w:val="left"/>
      <w:pPr>
        <w:ind w:left="1440" w:hanging="360"/>
      </w:pPr>
    </w:lvl>
    <w:lvl w:ilvl="2" w:tplc="5B2C0CF6">
      <w:start w:val="1"/>
      <w:numFmt w:val="lowerRoman"/>
      <w:lvlText w:val="%3."/>
      <w:lvlJc w:val="right"/>
      <w:pPr>
        <w:ind w:left="2160" w:hanging="180"/>
      </w:pPr>
    </w:lvl>
    <w:lvl w:ilvl="3" w:tplc="83BC3D1C">
      <w:start w:val="1"/>
      <w:numFmt w:val="decimal"/>
      <w:lvlText w:val="%4."/>
      <w:lvlJc w:val="left"/>
      <w:pPr>
        <w:ind w:left="2880" w:hanging="360"/>
      </w:pPr>
    </w:lvl>
    <w:lvl w:ilvl="4" w:tplc="BFE4493C">
      <w:start w:val="1"/>
      <w:numFmt w:val="lowerLetter"/>
      <w:lvlText w:val="%5."/>
      <w:lvlJc w:val="left"/>
      <w:pPr>
        <w:ind w:left="3600" w:hanging="360"/>
      </w:pPr>
    </w:lvl>
    <w:lvl w:ilvl="5" w:tplc="0D4A13E6">
      <w:start w:val="1"/>
      <w:numFmt w:val="lowerRoman"/>
      <w:lvlText w:val="%6."/>
      <w:lvlJc w:val="right"/>
      <w:pPr>
        <w:ind w:left="4320" w:hanging="180"/>
      </w:pPr>
    </w:lvl>
    <w:lvl w:ilvl="6" w:tplc="AF62BCE4">
      <w:start w:val="1"/>
      <w:numFmt w:val="decimal"/>
      <w:lvlText w:val="%7."/>
      <w:lvlJc w:val="left"/>
      <w:pPr>
        <w:ind w:left="5040" w:hanging="360"/>
      </w:pPr>
    </w:lvl>
    <w:lvl w:ilvl="7" w:tplc="1C16C148">
      <w:start w:val="1"/>
      <w:numFmt w:val="lowerLetter"/>
      <w:lvlText w:val="%8."/>
      <w:lvlJc w:val="left"/>
      <w:pPr>
        <w:ind w:left="5760" w:hanging="360"/>
      </w:pPr>
    </w:lvl>
    <w:lvl w:ilvl="8" w:tplc="8E0284C2">
      <w:start w:val="1"/>
      <w:numFmt w:val="lowerRoman"/>
      <w:lvlText w:val="%9."/>
      <w:lvlJc w:val="right"/>
      <w:pPr>
        <w:ind w:left="6480" w:hanging="180"/>
      </w:pPr>
    </w:lvl>
  </w:abstractNum>
  <w:abstractNum w:abstractNumId="5" w15:restartNumberingAfterBreak="0">
    <w:nsid w:val="53EC42E2"/>
    <w:multiLevelType w:val="hybridMultilevel"/>
    <w:tmpl w:val="37ECB20A"/>
    <w:lvl w:ilvl="0" w:tplc="168EC0E0">
      <w:start w:val="1"/>
      <w:numFmt w:val="bullet"/>
      <w:lvlText w:val=""/>
      <w:lvlJc w:val="left"/>
      <w:pPr>
        <w:ind w:left="720" w:hanging="360"/>
      </w:pPr>
      <w:rPr>
        <w:rFonts w:ascii="Symbol" w:hAnsi="Symbol" w:hint="default"/>
        <w:color w:val="auto"/>
      </w:rPr>
    </w:lvl>
    <w:lvl w:ilvl="1" w:tplc="CAB4EC78" w:tentative="1">
      <w:start w:val="1"/>
      <w:numFmt w:val="bullet"/>
      <w:lvlText w:val="o"/>
      <w:lvlJc w:val="left"/>
      <w:pPr>
        <w:ind w:left="1440" w:hanging="360"/>
      </w:pPr>
      <w:rPr>
        <w:rFonts w:ascii="Courier New" w:hAnsi="Courier New" w:cs="Courier New" w:hint="default"/>
      </w:rPr>
    </w:lvl>
    <w:lvl w:ilvl="2" w:tplc="60E2453A" w:tentative="1">
      <w:start w:val="1"/>
      <w:numFmt w:val="bullet"/>
      <w:lvlText w:val=""/>
      <w:lvlJc w:val="left"/>
      <w:pPr>
        <w:ind w:left="2160" w:hanging="360"/>
      </w:pPr>
      <w:rPr>
        <w:rFonts w:ascii="Wingdings" w:hAnsi="Wingdings" w:hint="default"/>
      </w:rPr>
    </w:lvl>
    <w:lvl w:ilvl="3" w:tplc="25742002" w:tentative="1">
      <w:start w:val="1"/>
      <w:numFmt w:val="bullet"/>
      <w:lvlText w:val=""/>
      <w:lvlJc w:val="left"/>
      <w:pPr>
        <w:ind w:left="2880" w:hanging="360"/>
      </w:pPr>
      <w:rPr>
        <w:rFonts w:ascii="Symbol" w:hAnsi="Symbol" w:hint="default"/>
      </w:rPr>
    </w:lvl>
    <w:lvl w:ilvl="4" w:tplc="648E3804" w:tentative="1">
      <w:start w:val="1"/>
      <w:numFmt w:val="bullet"/>
      <w:lvlText w:val="o"/>
      <w:lvlJc w:val="left"/>
      <w:pPr>
        <w:ind w:left="3600" w:hanging="360"/>
      </w:pPr>
      <w:rPr>
        <w:rFonts w:ascii="Courier New" w:hAnsi="Courier New" w:cs="Courier New" w:hint="default"/>
      </w:rPr>
    </w:lvl>
    <w:lvl w:ilvl="5" w:tplc="6BA03532" w:tentative="1">
      <w:start w:val="1"/>
      <w:numFmt w:val="bullet"/>
      <w:lvlText w:val=""/>
      <w:lvlJc w:val="left"/>
      <w:pPr>
        <w:ind w:left="4320" w:hanging="360"/>
      </w:pPr>
      <w:rPr>
        <w:rFonts w:ascii="Wingdings" w:hAnsi="Wingdings" w:hint="default"/>
      </w:rPr>
    </w:lvl>
    <w:lvl w:ilvl="6" w:tplc="0B3ECEBA" w:tentative="1">
      <w:start w:val="1"/>
      <w:numFmt w:val="bullet"/>
      <w:lvlText w:val=""/>
      <w:lvlJc w:val="left"/>
      <w:pPr>
        <w:ind w:left="5040" w:hanging="360"/>
      </w:pPr>
      <w:rPr>
        <w:rFonts w:ascii="Symbol" w:hAnsi="Symbol" w:hint="default"/>
      </w:rPr>
    </w:lvl>
    <w:lvl w:ilvl="7" w:tplc="5D7AAEFE" w:tentative="1">
      <w:start w:val="1"/>
      <w:numFmt w:val="bullet"/>
      <w:lvlText w:val="o"/>
      <w:lvlJc w:val="left"/>
      <w:pPr>
        <w:ind w:left="5760" w:hanging="360"/>
      </w:pPr>
      <w:rPr>
        <w:rFonts w:ascii="Courier New" w:hAnsi="Courier New" w:cs="Courier New" w:hint="default"/>
      </w:rPr>
    </w:lvl>
    <w:lvl w:ilvl="8" w:tplc="E2B85922" w:tentative="1">
      <w:start w:val="1"/>
      <w:numFmt w:val="bullet"/>
      <w:lvlText w:val=""/>
      <w:lvlJc w:val="left"/>
      <w:pPr>
        <w:ind w:left="6480" w:hanging="360"/>
      </w:pPr>
      <w:rPr>
        <w:rFonts w:ascii="Wingdings" w:hAnsi="Wingdings" w:hint="default"/>
      </w:rPr>
    </w:lvl>
  </w:abstractNum>
  <w:abstractNum w:abstractNumId="6" w15:restartNumberingAfterBreak="0">
    <w:nsid w:val="5C4D2CDE"/>
    <w:multiLevelType w:val="hybridMultilevel"/>
    <w:tmpl w:val="5B6827D0"/>
    <w:lvl w:ilvl="0" w:tplc="3FCC033E">
      <w:start w:val="1"/>
      <w:numFmt w:val="bullet"/>
      <w:lvlText w:val=""/>
      <w:lvlJc w:val="left"/>
      <w:pPr>
        <w:ind w:left="720" w:hanging="360"/>
      </w:pPr>
      <w:rPr>
        <w:rFonts w:ascii="Symbol" w:hAnsi="Symbol" w:hint="default"/>
        <w:color w:val="7FC444"/>
      </w:rPr>
    </w:lvl>
    <w:lvl w:ilvl="1" w:tplc="C41AAD4A" w:tentative="1">
      <w:start w:val="1"/>
      <w:numFmt w:val="bullet"/>
      <w:lvlText w:val="o"/>
      <w:lvlJc w:val="left"/>
      <w:pPr>
        <w:ind w:left="1440" w:hanging="360"/>
      </w:pPr>
      <w:rPr>
        <w:rFonts w:ascii="Courier New" w:hAnsi="Courier New" w:cs="Courier New" w:hint="default"/>
      </w:rPr>
    </w:lvl>
    <w:lvl w:ilvl="2" w:tplc="A588F766" w:tentative="1">
      <w:start w:val="1"/>
      <w:numFmt w:val="bullet"/>
      <w:lvlText w:val=""/>
      <w:lvlJc w:val="left"/>
      <w:pPr>
        <w:ind w:left="2160" w:hanging="360"/>
      </w:pPr>
      <w:rPr>
        <w:rFonts w:ascii="Wingdings" w:hAnsi="Wingdings" w:hint="default"/>
      </w:rPr>
    </w:lvl>
    <w:lvl w:ilvl="3" w:tplc="A512475C" w:tentative="1">
      <w:start w:val="1"/>
      <w:numFmt w:val="bullet"/>
      <w:lvlText w:val=""/>
      <w:lvlJc w:val="left"/>
      <w:pPr>
        <w:ind w:left="2880" w:hanging="360"/>
      </w:pPr>
      <w:rPr>
        <w:rFonts w:ascii="Symbol" w:hAnsi="Symbol" w:hint="default"/>
      </w:rPr>
    </w:lvl>
    <w:lvl w:ilvl="4" w:tplc="F2BEFF24" w:tentative="1">
      <w:start w:val="1"/>
      <w:numFmt w:val="bullet"/>
      <w:lvlText w:val="o"/>
      <w:lvlJc w:val="left"/>
      <w:pPr>
        <w:ind w:left="3600" w:hanging="360"/>
      </w:pPr>
      <w:rPr>
        <w:rFonts w:ascii="Courier New" w:hAnsi="Courier New" w:cs="Courier New" w:hint="default"/>
      </w:rPr>
    </w:lvl>
    <w:lvl w:ilvl="5" w:tplc="8C5ADFF0" w:tentative="1">
      <w:start w:val="1"/>
      <w:numFmt w:val="bullet"/>
      <w:lvlText w:val=""/>
      <w:lvlJc w:val="left"/>
      <w:pPr>
        <w:ind w:left="4320" w:hanging="360"/>
      </w:pPr>
      <w:rPr>
        <w:rFonts w:ascii="Wingdings" w:hAnsi="Wingdings" w:hint="default"/>
      </w:rPr>
    </w:lvl>
    <w:lvl w:ilvl="6" w:tplc="8E8AF18A" w:tentative="1">
      <w:start w:val="1"/>
      <w:numFmt w:val="bullet"/>
      <w:lvlText w:val=""/>
      <w:lvlJc w:val="left"/>
      <w:pPr>
        <w:ind w:left="5040" w:hanging="360"/>
      </w:pPr>
      <w:rPr>
        <w:rFonts w:ascii="Symbol" w:hAnsi="Symbol" w:hint="default"/>
      </w:rPr>
    </w:lvl>
    <w:lvl w:ilvl="7" w:tplc="DC5C60C8" w:tentative="1">
      <w:start w:val="1"/>
      <w:numFmt w:val="bullet"/>
      <w:lvlText w:val="o"/>
      <w:lvlJc w:val="left"/>
      <w:pPr>
        <w:ind w:left="5760" w:hanging="360"/>
      </w:pPr>
      <w:rPr>
        <w:rFonts w:ascii="Courier New" w:hAnsi="Courier New" w:cs="Courier New" w:hint="default"/>
      </w:rPr>
    </w:lvl>
    <w:lvl w:ilvl="8" w:tplc="488440EA" w:tentative="1">
      <w:start w:val="1"/>
      <w:numFmt w:val="bullet"/>
      <w:lvlText w:val=""/>
      <w:lvlJc w:val="left"/>
      <w:pPr>
        <w:ind w:left="6480" w:hanging="360"/>
      </w:pPr>
      <w:rPr>
        <w:rFonts w:ascii="Wingdings" w:hAnsi="Wingdings" w:hint="default"/>
      </w:rPr>
    </w:lvl>
  </w:abstractNum>
  <w:abstractNum w:abstractNumId="7" w15:restartNumberingAfterBreak="0">
    <w:nsid w:val="5EBF00E5"/>
    <w:multiLevelType w:val="hybridMultilevel"/>
    <w:tmpl w:val="EEB090E2"/>
    <w:lvl w:ilvl="0" w:tplc="715A0A1C">
      <w:start w:val="1"/>
      <w:numFmt w:val="decimal"/>
      <w:lvlText w:val="%1."/>
      <w:lvlJc w:val="left"/>
      <w:pPr>
        <w:ind w:left="360" w:hanging="360"/>
      </w:pPr>
      <w:rPr>
        <w:rFonts w:ascii="Arial" w:hAnsi="Arial" w:hint="default"/>
        <w:b/>
        <w:i w:val="0"/>
        <w:color w:val="auto"/>
      </w:rPr>
    </w:lvl>
    <w:lvl w:ilvl="1" w:tplc="3C481838" w:tentative="1">
      <w:start w:val="1"/>
      <w:numFmt w:val="lowerLetter"/>
      <w:lvlText w:val="%2."/>
      <w:lvlJc w:val="left"/>
      <w:pPr>
        <w:ind w:left="1440" w:hanging="360"/>
      </w:pPr>
    </w:lvl>
    <w:lvl w:ilvl="2" w:tplc="9A042CFC" w:tentative="1">
      <w:start w:val="1"/>
      <w:numFmt w:val="lowerRoman"/>
      <w:lvlText w:val="%3."/>
      <w:lvlJc w:val="right"/>
      <w:pPr>
        <w:ind w:left="2160" w:hanging="180"/>
      </w:pPr>
    </w:lvl>
    <w:lvl w:ilvl="3" w:tplc="07267752" w:tentative="1">
      <w:start w:val="1"/>
      <w:numFmt w:val="decimal"/>
      <w:lvlText w:val="%4."/>
      <w:lvlJc w:val="left"/>
      <w:pPr>
        <w:ind w:left="2880" w:hanging="360"/>
      </w:pPr>
    </w:lvl>
    <w:lvl w:ilvl="4" w:tplc="00A05EC6" w:tentative="1">
      <w:start w:val="1"/>
      <w:numFmt w:val="lowerLetter"/>
      <w:lvlText w:val="%5."/>
      <w:lvlJc w:val="left"/>
      <w:pPr>
        <w:ind w:left="3600" w:hanging="360"/>
      </w:pPr>
    </w:lvl>
    <w:lvl w:ilvl="5" w:tplc="3E3CD99C" w:tentative="1">
      <w:start w:val="1"/>
      <w:numFmt w:val="lowerRoman"/>
      <w:lvlText w:val="%6."/>
      <w:lvlJc w:val="right"/>
      <w:pPr>
        <w:ind w:left="4320" w:hanging="180"/>
      </w:pPr>
    </w:lvl>
    <w:lvl w:ilvl="6" w:tplc="C21650F4" w:tentative="1">
      <w:start w:val="1"/>
      <w:numFmt w:val="decimal"/>
      <w:lvlText w:val="%7."/>
      <w:lvlJc w:val="left"/>
      <w:pPr>
        <w:ind w:left="5040" w:hanging="360"/>
      </w:pPr>
    </w:lvl>
    <w:lvl w:ilvl="7" w:tplc="12C8DF32" w:tentative="1">
      <w:start w:val="1"/>
      <w:numFmt w:val="lowerLetter"/>
      <w:lvlText w:val="%8."/>
      <w:lvlJc w:val="left"/>
      <w:pPr>
        <w:ind w:left="5760" w:hanging="360"/>
      </w:pPr>
    </w:lvl>
    <w:lvl w:ilvl="8" w:tplc="0B96DB3E" w:tentative="1">
      <w:start w:val="1"/>
      <w:numFmt w:val="lowerRoman"/>
      <w:lvlText w:val="%9."/>
      <w:lvlJc w:val="right"/>
      <w:pPr>
        <w:ind w:left="6480" w:hanging="180"/>
      </w:pPr>
    </w:lvl>
  </w:abstractNum>
  <w:abstractNum w:abstractNumId="8" w15:restartNumberingAfterBreak="0">
    <w:nsid w:val="675B58A5"/>
    <w:multiLevelType w:val="hybridMultilevel"/>
    <w:tmpl w:val="EEEA4D2C"/>
    <w:lvl w:ilvl="0" w:tplc="DE389B48">
      <w:start w:val="1"/>
      <w:numFmt w:val="bullet"/>
      <w:lvlText w:val=""/>
      <w:lvlJc w:val="left"/>
      <w:pPr>
        <w:ind w:left="720" w:hanging="360"/>
      </w:pPr>
      <w:rPr>
        <w:rFonts w:ascii="Symbol" w:hAnsi="Symbol" w:hint="default"/>
      </w:rPr>
    </w:lvl>
    <w:lvl w:ilvl="1" w:tplc="9A38EE94" w:tentative="1">
      <w:start w:val="1"/>
      <w:numFmt w:val="bullet"/>
      <w:lvlText w:val="o"/>
      <w:lvlJc w:val="left"/>
      <w:pPr>
        <w:ind w:left="1440" w:hanging="360"/>
      </w:pPr>
      <w:rPr>
        <w:rFonts w:ascii="Courier New" w:hAnsi="Courier New" w:cs="Courier New" w:hint="default"/>
      </w:rPr>
    </w:lvl>
    <w:lvl w:ilvl="2" w:tplc="4B6CC754" w:tentative="1">
      <w:start w:val="1"/>
      <w:numFmt w:val="bullet"/>
      <w:lvlText w:val=""/>
      <w:lvlJc w:val="left"/>
      <w:pPr>
        <w:ind w:left="2160" w:hanging="360"/>
      </w:pPr>
      <w:rPr>
        <w:rFonts w:ascii="Wingdings" w:hAnsi="Wingdings" w:hint="default"/>
      </w:rPr>
    </w:lvl>
    <w:lvl w:ilvl="3" w:tplc="76482AFE" w:tentative="1">
      <w:start w:val="1"/>
      <w:numFmt w:val="bullet"/>
      <w:lvlText w:val=""/>
      <w:lvlJc w:val="left"/>
      <w:pPr>
        <w:ind w:left="2880" w:hanging="360"/>
      </w:pPr>
      <w:rPr>
        <w:rFonts w:ascii="Symbol" w:hAnsi="Symbol" w:hint="default"/>
      </w:rPr>
    </w:lvl>
    <w:lvl w:ilvl="4" w:tplc="CB9A727E" w:tentative="1">
      <w:start w:val="1"/>
      <w:numFmt w:val="bullet"/>
      <w:lvlText w:val="o"/>
      <w:lvlJc w:val="left"/>
      <w:pPr>
        <w:ind w:left="3600" w:hanging="360"/>
      </w:pPr>
      <w:rPr>
        <w:rFonts w:ascii="Courier New" w:hAnsi="Courier New" w:cs="Courier New" w:hint="default"/>
      </w:rPr>
    </w:lvl>
    <w:lvl w:ilvl="5" w:tplc="B5BC91AA" w:tentative="1">
      <w:start w:val="1"/>
      <w:numFmt w:val="bullet"/>
      <w:lvlText w:val=""/>
      <w:lvlJc w:val="left"/>
      <w:pPr>
        <w:ind w:left="4320" w:hanging="360"/>
      </w:pPr>
      <w:rPr>
        <w:rFonts w:ascii="Wingdings" w:hAnsi="Wingdings" w:hint="default"/>
      </w:rPr>
    </w:lvl>
    <w:lvl w:ilvl="6" w:tplc="C4741F72" w:tentative="1">
      <w:start w:val="1"/>
      <w:numFmt w:val="bullet"/>
      <w:lvlText w:val=""/>
      <w:lvlJc w:val="left"/>
      <w:pPr>
        <w:ind w:left="5040" w:hanging="360"/>
      </w:pPr>
      <w:rPr>
        <w:rFonts w:ascii="Symbol" w:hAnsi="Symbol" w:hint="default"/>
      </w:rPr>
    </w:lvl>
    <w:lvl w:ilvl="7" w:tplc="9B6CEBBE" w:tentative="1">
      <w:start w:val="1"/>
      <w:numFmt w:val="bullet"/>
      <w:lvlText w:val="o"/>
      <w:lvlJc w:val="left"/>
      <w:pPr>
        <w:ind w:left="5760" w:hanging="360"/>
      </w:pPr>
      <w:rPr>
        <w:rFonts w:ascii="Courier New" w:hAnsi="Courier New" w:cs="Courier New" w:hint="default"/>
      </w:rPr>
    </w:lvl>
    <w:lvl w:ilvl="8" w:tplc="9FA89F5C" w:tentative="1">
      <w:start w:val="1"/>
      <w:numFmt w:val="bullet"/>
      <w:lvlText w:val=""/>
      <w:lvlJc w:val="left"/>
      <w:pPr>
        <w:ind w:left="6480" w:hanging="360"/>
      </w:pPr>
      <w:rPr>
        <w:rFonts w:ascii="Wingdings" w:hAnsi="Wingdings" w:hint="default"/>
      </w:rPr>
    </w:lvl>
  </w:abstractNum>
  <w:abstractNum w:abstractNumId="9" w15:restartNumberingAfterBreak="0">
    <w:nsid w:val="687524EC"/>
    <w:multiLevelType w:val="hybridMultilevel"/>
    <w:tmpl w:val="C83AE318"/>
    <w:lvl w:ilvl="0" w:tplc="ABEC2D68">
      <w:start w:val="1"/>
      <w:numFmt w:val="bullet"/>
      <w:lvlText w:val=""/>
      <w:lvlJc w:val="left"/>
      <w:pPr>
        <w:ind w:left="720" w:hanging="360"/>
      </w:pPr>
      <w:rPr>
        <w:rFonts w:ascii="Symbol" w:hAnsi="Symbol" w:hint="default"/>
        <w:color w:val="7FC444"/>
      </w:rPr>
    </w:lvl>
    <w:lvl w:ilvl="1" w:tplc="34FAB626" w:tentative="1">
      <w:start w:val="1"/>
      <w:numFmt w:val="bullet"/>
      <w:lvlText w:val="o"/>
      <w:lvlJc w:val="left"/>
      <w:pPr>
        <w:ind w:left="1440" w:hanging="360"/>
      </w:pPr>
      <w:rPr>
        <w:rFonts w:ascii="Courier New" w:hAnsi="Courier New" w:cs="Courier New" w:hint="default"/>
      </w:rPr>
    </w:lvl>
    <w:lvl w:ilvl="2" w:tplc="3D86C99E" w:tentative="1">
      <w:start w:val="1"/>
      <w:numFmt w:val="bullet"/>
      <w:lvlText w:val=""/>
      <w:lvlJc w:val="left"/>
      <w:pPr>
        <w:ind w:left="2160" w:hanging="360"/>
      </w:pPr>
      <w:rPr>
        <w:rFonts w:ascii="Wingdings" w:hAnsi="Wingdings" w:hint="default"/>
      </w:rPr>
    </w:lvl>
    <w:lvl w:ilvl="3" w:tplc="6108071E" w:tentative="1">
      <w:start w:val="1"/>
      <w:numFmt w:val="bullet"/>
      <w:lvlText w:val=""/>
      <w:lvlJc w:val="left"/>
      <w:pPr>
        <w:ind w:left="2880" w:hanging="360"/>
      </w:pPr>
      <w:rPr>
        <w:rFonts w:ascii="Symbol" w:hAnsi="Symbol" w:hint="default"/>
      </w:rPr>
    </w:lvl>
    <w:lvl w:ilvl="4" w:tplc="7B4451DC" w:tentative="1">
      <w:start w:val="1"/>
      <w:numFmt w:val="bullet"/>
      <w:lvlText w:val="o"/>
      <w:lvlJc w:val="left"/>
      <w:pPr>
        <w:ind w:left="3600" w:hanging="360"/>
      </w:pPr>
      <w:rPr>
        <w:rFonts w:ascii="Courier New" w:hAnsi="Courier New" w:cs="Courier New" w:hint="default"/>
      </w:rPr>
    </w:lvl>
    <w:lvl w:ilvl="5" w:tplc="C9ECF568" w:tentative="1">
      <w:start w:val="1"/>
      <w:numFmt w:val="bullet"/>
      <w:lvlText w:val=""/>
      <w:lvlJc w:val="left"/>
      <w:pPr>
        <w:ind w:left="4320" w:hanging="360"/>
      </w:pPr>
      <w:rPr>
        <w:rFonts w:ascii="Wingdings" w:hAnsi="Wingdings" w:hint="default"/>
      </w:rPr>
    </w:lvl>
    <w:lvl w:ilvl="6" w:tplc="5D24BE40" w:tentative="1">
      <w:start w:val="1"/>
      <w:numFmt w:val="bullet"/>
      <w:lvlText w:val=""/>
      <w:lvlJc w:val="left"/>
      <w:pPr>
        <w:ind w:left="5040" w:hanging="360"/>
      </w:pPr>
      <w:rPr>
        <w:rFonts w:ascii="Symbol" w:hAnsi="Symbol" w:hint="default"/>
      </w:rPr>
    </w:lvl>
    <w:lvl w:ilvl="7" w:tplc="39A4D020" w:tentative="1">
      <w:start w:val="1"/>
      <w:numFmt w:val="bullet"/>
      <w:lvlText w:val="o"/>
      <w:lvlJc w:val="left"/>
      <w:pPr>
        <w:ind w:left="5760" w:hanging="360"/>
      </w:pPr>
      <w:rPr>
        <w:rFonts w:ascii="Courier New" w:hAnsi="Courier New" w:cs="Courier New" w:hint="default"/>
      </w:rPr>
    </w:lvl>
    <w:lvl w:ilvl="8" w:tplc="1410140E" w:tentative="1">
      <w:start w:val="1"/>
      <w:numFmt w:val="bullet"/>
      <w:lvlText w:val=""/>
      <w:lvlJc w:val="left"/>
      <w:pPr>
        <w:ind w:left="6480" w:hanging="360"/>
      </w:pPr>
      <w:rPr>
        <w:rFonts w:ascii="Wingdings" w:hAnsi="Wingdings" w:hint="default"/>
      </w:rPr>
    </w:lvl>
  </w:abstractNum>
  <w:abstractNum w:abstractNumId="10" w15:restartNumberingAfterBreak="0">
    <w:nsid w:val="6E981066"/>
    <w:multiLevelType w:val="hybridMultilevel"/>
    <w:tmpl w:val="29A03522"/>
    <w:lvl w:ilvl="0" w:tplc="8DD23E98">
      <w:start w:val="1"/>
      <w:numFmt w:val="bullet"/>
      <w:lvlText w:val=""/>
      <w:lvlJc w:val="left"/>
      <w:pPr>
        <w:ind w:left="720" w:hanging="360"/>
      </w:pPr>
      <w:rPr>
        <w:rFonts w:ascii="Symbol" w:hAnsi="Symbol" w:hint="default"/>
        <w:color w:val="7FC444"/>
      </w:rPr>
    </w:lvl>
    <w:lvl w:ilvl="1" w:tplc="C764DEFE" w:tentative="1">
      <w:start w:val="1"/>
      <w:numFmt w:val="bullet"/>
      <w:lvlText w:val="o"/>
      <w:lvlJc w:val="left"/>
      <w:pPr>
        <w:ind w:left="1440" w:hanging="360"/>
      </w:pPr>
      <w:rPr>
        <w:rFonts w:ascii="Courier New" w:hAnsi="Courier New" w:cs="Courier New" w:hint="default"/>
      </w:rPr>
    </w:lvl>
    <w:lvl w:ilvl="2" w:tplc="481E1BDE" w:tentative="1">
      <w:start w:val="1"/>
      <w:numFmt w:val="bullet"/>
      <w:lvlText w:val=""/>
      <w:lvlJc w:val="left"/>
      <w:pPr>
        <w:ind w:left="2160" w:hanging="360"/>
      </w:pPr>
      <w:rPr>
        <w:rFonts w:ascii="Wingdings" w:hAnsi="Wingdings" w:hint="default"/>
      </w:rPr>
    </w:lvl>
    <w:lvl w:ilvl="3" w:tplc="937C74E0" w:tentative="1">
      <w:start w:val="1"/>
      <w:numFmt w:val="bullet"/>
      <w:lvlText w:val=""/>
      <w:lvlJc w:val="left"/>
      <w:pPr>
        <w:ind w:left="2880" w:hanging="360"/>
      </w:pPr>
      <w:rPr>
        <w:rFonts w:ascii="Symbol" w:hAnsi="Symbol" w:hint="default"/>
      </w:rPr>
    </w:lvl>
    <w:lvl w:ilvl="4" w:tplc="2850CFBE" w:tentative="1">
      <w:start w:val="1"/>
      <w:numFmt w:val="bullet"/>
      <w:lvlText w:val="o"/>
      <w:lvlJc w:val="left"/>
      <w:pPr>
        <w:ind w:left="3600" w:hanging="360"/>
      </w:pPr>
      <w:rPr>
        <w:rFonts w:ascii="Courier New" w:hAnsi="Courier New" w:cs="Courier New" w:hint="default"/>
      </w:rPr>
    </w:lvl>
    <w:lvl w:ilvl="5" w:tplc="3E220FA2" w:tentative="1">
      <w:start w:val="1"/>
      <w:numFmt w:val="bullet"/>
      <w:lvlText w:val=""/>
      <w:lvlJc w:val="left"/>
      <w:pPr>
        <w:ind w:left="4320" w:hanging="360"/>
      </w:pPr>
      <w:rPr>
        <w:rFonts w:ascii="Wingdings" w:hAnsi="Wingdings" w:hint="default"/>
      </w:rPr>
    </w:lvl>
    <w:lvl w:ilvl="6" w:tplc="0B8C6F72" w:tentative="1">
      <w:start w:val="1"/>
      <w:numFmt w:val="bullet"/>
      <w:lvlText w:val=""/>
      <w:lvlJc w:val="left"/>
      <w:pPr>
        <w:ind w:left="5040" w:hanging="360"/>
      </w:pPr>
      <w:rPr>
        <w:rFonts w:ascii="Symbol" w:hAnsi="Symbol" w:hint="default"/>
      </w:rPr>
    </w:lvl>
    <w:lvl w:ilvl="7" w:tplc="DF463A56" w:tentative="1">
      <w:start w:val="1"/>
      <w:numFmt w:val="bullet"/>
      <w:lvlText w:val="o"/>
      <w:lvlJc w:val="left"/>
      <w:pPr>
        <w:ind w:left="5760" w:hanging="360"/>
      </w:pPr>
      <w:rPr>
        <w:rFonts w:ascii="Courier New" w:hAnsi="Courier New" w:cs="Courier New" w:hint="default"/>
      </w:rPr>
    </w:lvl>
    <w:lvl w:ilvl="8" w:tplc="5184C9FA" w:tentative="1">
      <w:start w:val="1"/>
      <w:numFmt w:val="bullet"/>
      <w:lvlText w:val=""/>
      <w:lvlJc w:val="left"/>
      <w:pPr>
        <w:ind w:left="6480" w:hanging="360"/>
      </w:pPr>
      <w:rPr>
        <w:rFonts w:ascii="Wingdings" w:hAnsi="Wingdings" w:hint="default"/>
      </w:rPr>
    </w:lvl>
  </w:abstractNum>
  <w:abstractNum w:abstractNumId="11" w15:restartNumberingAfterBreak="0">
    <w:nsid w:val="6F18465A"/>
    <w:multiLevelType w:val="hybridMultilevel"/>
    <w:tmpl w:val="F398A31C"/>
    <w:lvl w:ilvl="0" w:tplc="EEAE4EC2">
      <w:start w:val="1"/>
      <w:numFmt w:val="bullet"/>
      <w:lvlText w:val=""/>
      <w:lvlJc w:val="left"/>
      <w:pPr>
        <w:ind w:left="1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78C79A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78C77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320D4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F0D18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F8127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8EB0A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2ABCD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24448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1510F14"/>
    <w:multiLevelType w:val="hybridMultilevel"/>
    <w:tmpl w:val="EEB090E2"/>
    <w:lvl w:ilvl="0" w:tplc="3202D6CA">
      <w:start w:val="1"/>
      <w:numFmt w:val="decimal"/>
      <w:lvlText w:val="%1."/>
      <w:lvlJc w:val="left"/>
      <w:pPr>
        <w:ind w:left="720" w:hanging="360"/>
      </w:pPr>
      <w:rPr>
        <w:rFonts w:ascii="Arial" w:hAnsi="Arial" w:hint="default"/>
        <w:b/>
        <w:i w:val="0"/>
        <w:color w:val="auto"/>
      </w:rPr>
    </w:lvl>
    <w:lvl w:ilvl="1" w:tplc="AAC60D04" w:tentative="1">
      <w:start w:val="1"/>
      <w:numFmt w:val="lowerLetter"/>
      <w:lvlText w:val="%2."/>
      <w:lvlJc w:val="left"/>
      <w:pPr>
        <w:ind w:left="1440" w:hanging="360"/>
      </w:pPr>
    </w:lvl>
    <w:lvl w:ilvl="2" w:tplc="A2E4A222" w:tentative="1">
      <w:start w:val="1"/>
      <w:numFmt w:val="lowerRoman"/>
      <w:lvlText w:val="%3."/>
      <w:lvlJc w:val="right"/>
      <w:pPr>
        <w:ind w:left="2160" w:hanging="180"/>
      </w:pPr>
    </w:lvl>
    <w:lvl w:ilvl="3" w:tplc="6896B3D0" w:tentative="1">
      <w:start w:val="1"/>
      <w:numFmt w:val="decimal"/>
      <w:lvlText w:val="%4."/>
      <w:lvlJc w:val="left"/>
      <w:pPr>
        <w:ind w:left="2880" w:hanging="360"/>
      </w:pPr>
    </w:lvl>
    <w:lvl w:ilvl="4" w:tplc="C57E073E" w:tentative="1">
      <w:start w:val="1"/>
      <w:numFmt w:val="lowerLetter"/>
      <w:lvlText w:val="%5."/>
      <w:lvlJc w:val="left"/>
      <w:pPr>
        <w:ind w:left="3600" w:hanging="360"/>
      </w:pPr>
    </w:lvl>
    <w:lvl w:ilvl="5" w:tplc="38C8C418" w:tentative="1">
      <w:start w:val="1"/>
      <w:numFmt w:val="lowerRoman"/>
      <w:lvlText w:val="%6."/>
      <w:lvlJc w:val="right"/>
      <w:pPr>
        <w:ind w:left="4320" w:hanging="180"/>
      </w:pPr>
    </w:lvl>
    <w:lvl w:ilvl="6" w:tplc="5798F1CE" w:tentative="1">
      <w:start w:val="1"/>
      <w:numFmt w:val="decimal"/>
      <w:lvlText w:val="%7."/>
      <w:lvlJc w:val="left"/>
      <w:pPr>
        <w:ind w:left="5040" w:hanging="360"/>
      </w:pPr>
    </w:lvl>
    <w:lvl w:ilvl="7" w:tplc="2452EA88" w:tentative="1">
      <w:start w:val="1"/>
      <w:numFmt w:val="lowerLetter"/>
      <w:lvlText w:val="%8."/>
      <w:lvlJc w:val="left"/>
      <w:pPr>
        <w:ind w:left="5760" w:hanging="360"/>
      </w:pPr>
    </w:lvl>
    <w:lvl w:ilvl="8" w:tplc="F1FE6016" w:tentative="1">
      <w:start w:val="1"/>
      <w:numFmt w:val="lowerRoman"/>
      <w:lvlText w:val="%9."/>
      <w:lvlJc w:val="right"/>
      <w:pPr>
        <w:ind w:left="6480" w:hanging="180"/>
      </w:pPr>
    </w:lvl>
  </w:abstractNum>
  <w:abstractNum w:abstractNumId="13" w15:restartNumberingAfterBreak="0">
    <w:nsid w:val="7289402F"/>
    <w:multiLevelType w:val="hybridMultilevel"/>
    <w:tmpl w:val="3E62C678"/>
    <w:lvl w:ilvl="0" w:tplc="745A2D7E">
      <w:start w:val="1"/>
      <w:numFmt w:val="bullet"/>
      <w:lvlText w:val=""/>
      <w:lvlJc w:val="left"/>
      <w:pPr>
        <w:ind w:left="1080" w:hanging="360"/>
      </w:pPr>
      <w:rPr>
        <w:rFonts w:ascii="Symbol" w:hAnsi="Symbol" w:hint="default"/>
      </w:rPr>
    </w:lvl>
    <w:lvl w:ilvl="1" w:tplc="9E163C8A" w:tentative="1">
      <w:start w:val="1"/>
      <w:numFmt w:val="bullet"/>
      <w:lvlText w:val="o"/>
      <w:lvlJc w:val="left"/>
      <w:pPr>
        <w:ind w:left="1800" w:hanging="360"/>
      </w:pPr>
      <w:rPr>
        <w:rFonts w:ascii="Courier New" w:hAnsi="Courier New" w:cs="Courier New" w:hint="default"/>
      </w:rPr>
    </w:lvl>
    <w:lvl w:ilvl="2" w:tplc="CD40AA36" w:tentative="1">
      <w:start w:val="1"/>
      <w:numFmt w:val="bullet"/>
      <w:lvlText w:val=""/>
      <w:lvlJc w:val="left"/>
      <w:pPr>
        <w:ind w:left="2520" w:hanging="360"/>
      </w:pPr>
      <w:rPr>
        <w:rFonts w:ascii="Wingdings" w:hAnsi="Wingdings" w:hint="default"/>
      </w:rPr>
    </w:lvl>
    <w:lvl w:ilvl="3" w:tplc="4AC60FC4" w:tentative="1">
      <w:start w:val="1"/>
      <w:numFmt w:val="bullet"/>
      <w:lvlText w:val=""/>
      <w:lvlJc w:val="left"/>
      <w:pPr>
        <w:ind w:left="3240" w:hanging="360"/>
      </w:pPr>
      <w:rPr>
        <w:rFonts w:ascii="Symbol" w:hAnsi="Symbol" w:hint="default"/>
      </w:rPr>
    </w:lvl>
    <w:lvl w:ilvl="4" w:tplc="3724DA1E" w:tentative="1">
      <w:start w:val="1"/>
      <w:numFmt w:val="bullet"/>
      <w:lvlText w:val="o"/>
      <w:lvlJc w:val="left"/>
      <w:pPr>
        <w:ind w:left="3960" w:hanging="360"/>
      </w:pPr>
      <w:rPr>
        <w:rFonts w:ascii="Courier New" w:hAnsi="Courier New" w:cs="Courier New" w:hint="default"/>
      </w:rPr>
    </w:lvl>
    <w:lvl w:ilvl="5" w:tplc="332696C2" w:tentative="1">
      <w:start w:val="1"/>
      <w:numFmt w:val="bullet"/>
      <w:lvlText w:val=""/>
      <w:lvlJc w:val="left"/>
      <w:pPr>
        <w:ind w:left="4680" w:hanging="360"/>
      </w:pPr>
      <w:rPr>
        <w:rFonts w:ascii="Wingdings" w:hAnsi="Wingdings" w:hint="default"/>
      </w:rPr>
    </w:lvl>
    <w:lvl w:ilvl="6" w:tplc="35124296" w:tentative="1">
      <w:start w:val="1"/>
      <w:numFmt w:val="bullet"/>
      <w:lvlText w:val=""/>
      <w:lvlJc w:val="left"/>
      <w:pPr>
        <w:ind w:left="5400" w:hanging="360"/>
      </w:pPr>
      <w:rPr>
        <w:rFonts w:ascii="Symbol" w:hAnsi="Symbol" w:hint="default"/>
      </w:rPr>
    </w:lvl>
    <w:lvl w:ilvl="7" w:tplc="CB30754A" w:tentative="1">
      <w:start w:val="1"/>
      <w:numFmt w:val="bullet"/>
      <w:lvlText w:val="o"/>
      <w:lvlJc w:val="left"/>
      <w:pPr>
        <w:ind w:left="6120" w:hanging="360"/>
      </w:pPr>
      <w:rPr>
        <w:rFonts w:ascii="Courier New" w:hAnsi="Courier New" w:cs="Courier New" w:hint="default"/>
      </w:rPr>
    </w:lvl>
    <w:lvl w:ilvl="8" w:tplc="1042F0EA" w:tentative="1">
      <w:start w:val="1"/>
      <w:numFmt w:val="bullet"/>
      <w:lvlText w:val=""/>
      <w:lvlJc w:val="left"/>
      <w:pPr>
        <w:ind w:left="6840" w:hanging="360"/>
      </w:pPr>
      <w:rPr>
        <w:rFonts w:ascii="Wingdings" w:hAnsi="Wingdings" w:hint="default"/>
      </w:rPr>
    </w:lvl>
  </w:abstractNum>
  <w:abstractNum w:abstractNumId="14" w15:restartNumberingAfterBreak="0">
    <w:nsid w:val="7C6872A1"/>
    <w:multiLevelType w:val="hybridMultilevel"/>
    <w:tmpl w:val="700E460A"/>
    <w:lvl w:ilvl="0" w:tplc="545A9C56">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07280C0E" w:tentative="1">
      <w:start w:val="1"/>
      <w:numFmt w:val="bullet"/>
      <w:lvlText w:val="o"/>
      <w:lvlJc w:val="left"/>
      <w:pPr>
        <w:tabs>
          <w:tab w:val="num" w:pos="1440"/>
        </w:tabs>
        <w:ind w:left="1440" w:hanging="360"/>
      </w:pPr>
      <w:rPr>
        <w:rFonts w:ascii="Courier New" w:hAnsi="Courier New" w:hint="default"/>
      </w:rPr>
    </w:lvl>
    <w:lvl w:ilvl="2" w:tplc="ED1626A8" w:tentative="1">
      <w:start w:val="1"/>
      <w:numFmt w:val="bullet"/>
      <w:lvlText w:val=""/>
      <w:lvlJc w:val="left"/>
      <w:pPr>
        <w:tabs>
          <w:tab w:val="num" w:pos="2160"/>
        </w:tabs>
        <w:ind w:left="2160" w:hanging="360"/>
      </w:pPr>
      <w:rPr>
        <w:rFonts w:ascii="Wingdings" w:hAnsi="Wingdings" w:hint="default"/>
      </w:rPr>
    </w:lvl>
    <w:lvl w:ilvl="3" w:tplc="40B032B8" w:tentative="1">
      <w:start w:val="1"/>
      <w:numFmt w:val="bullet"/>
      <w:lvlText w:val=""/>
      <w:lvlJc w:val="left"/>
      <w:pPr>
        <w:tabs>
          <w:tab w:val="num" w:pos="2880"/>
        </w:tabs>
        <w:ind w:left="2880" w:hanging="360"/>
      </w:pPr>
      <w:rPr>
        <w:rFonts w:ascii="Symbol" w:hAnsi="Symbol" w:hint="default"/>
      </w:rPr>
    </w:lvl>
    <w:lvl w:ilvl="4" w:tplc="45205848" w:tentative="1">
      <w:start w:val="1"/>
      <w:numFmt w:val="bullet"/>
      <w:lvlText w:val="o"/>
      <w:lvlJc w:val="left"/>
      <w:pPr>
        <w:tabs>
          <w:tab w:val="num" w:pos="3600"/>
        </w:tabs>
        <w:ind w:left="3600" w:hanging="360"/>
      </w:pPr>
      <w:rPr>
        <w:rFonts w:ascii="Courier New" w:hAnsi="Courier New" w:hint="default"/>
      </w:rPr>
    </w:lvl>
    <w:lvl w:ilvl="5" w:tplc="49129E3E" w:tentative="1">
      <w:start w:val="1"/>
      <w:numFmt w:val="bullet"/>
      <w:lvlText w:val=""/>
      <w:lvlJc w:val="left"/>
      <w:pPr>
        <w:tabs>
          <w:tab w:val="num" w:pos="4320"/>
        </w:tabs>
        <w:ind w:left="4320" w:hanging="360"/>
      </w:pPr>
      <w:rPr>
        <w:rFonts w:ascii="Wingdings" w:hAnsi="Wingdings" w:hint="default"/>
      </w:rPr>
    </w:lvl>
    <w:lvl w:ilvl="6" w:tplc="4C305308" w:tentative="1">
      <w:start w:val="1"/>
      <w:numFmt w:val="bullet"/>
      <w:lvlText w:val=""/>
      <w:lvlJc w:val="left"/>
      <w:pPr>
        <w:tabs>
          <w:tab w:val="num" w:pos="5040"/>
        </w:tabs>
        <w:ind w:left="5040" w:hanging="360"/>
      </w:pPr>
      <w:rPr>
        <w:rFonts w:ascii="Symbol" w:hAnsi="Symbol" w:hint="default"/>
      </w:rPr>
    </w:lvl>
    <w:lvl w:ilvl="7" w:tplc="E71CC858" w:tentative="1">
      <w:start w:val="1"/>
      <w:numFmt w:val="bullet"/>
      <w:lvlText w:val="o"/>
      <w:lvlJc w:val="left"/>
      <w:pPr>
        <w:tabs>
          <w:tab w:val="num" w:pos="5760"/>
        </w:tabs>
        <w:ind w:left="5760" w:hanging="360"/>
      </w:pPr>
      <w:rPr>
        <w:rFonts w:ascii="Courier New" w:hAnsi="Courier New" w:hint="default"/>
      </w:rPr>
    </w:lvl>
    <w:lvl w:ilvl="8" w:tplc="4FDACB70"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6"/>
  </w:num>
  <w:num w:numId="4">
    <w:abstractNumId w:val="9"/>
  </w:num>
  <w:num w:numId="5">
    <w:abstractNumId w:val="5"/>
  </w:num>
  <w:num w:numId="6">
    <w:abstractNumId w:val="2"/>
  </w:num>
  <w:num w:numId="7">
    <w:abstractNumId w:val="3"/>
  </w:num>
  <w:num w:numId="8">
    <w:abstractNumId w:val="7"/>
  </w:num>
  <w:num w:numId="9">
    <w:abstractNumId w:val="12"/>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ABA"/>
    <w:rsid w:val="002B3213"/>
    <w:rsid w:val="0076322D"/>
    <w:rsid w:val="008D229C"/>
    <w:rsid w:val="00C03087"/>
    <w:rsid w:val="00F02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B70"/>
  <w15:docId w15:val="{7C239449-C579-4C94-86C9-1521C84A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customStyle="1" w:styleId="Default">
    <w:name w:val="Default"/>
    <w:rsid w:val="009A1BA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90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BA2409F-76FD-44AF-9A3E-0C3D288E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3228</Words>
  <Characters>18401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Christopher Ward</cp:lastModifiedBy>
  <cp:revision>31</cp:revision>
  <cp:lastPrinted>2014-03-21T13:56:00Z</cp:lastPrinted>
  <dcterms:created xsi:type="dcterms:W3CDTF">2021-01-25T09:54:00Z</dcterms:created>
  <dcterms:modified xsi:type="dcterms:W3CDTF">2021-05-28T15:34:00Z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and Public Safety Committee</vt:lpwstr>
  </property>
  <property fmtid="{D5CDD505-2E9C-101B-9397-08002B2CF9AE}" pid="3" name="IssueTitle">
    <vt:lpwstr>Statutory Taxi &amp; Private Hire Vehicle Standards</vt:lpwstr>
  </property>
  <property fmtid="{D5CDD505-2E9C-101B-9397-08002B2CF9AE}" pid="4" name="LeadDirector">
    <vt:lpwstr>Director of Planning and Development</vt:lpwstr>
  </property>
  <property fmtid="{D5CDD505-2E9C-101B-9397-08002B2CF9AE}" pid="5" name="LeadOfficer">
    <vt:lpwstr>Chris Ward</vt:lpwstr>
  </property>
  <property fmtid="{D5CDD505-2E9C-101B-9397-08002B2CF9AE}" pid="6" name="LeadOfficerEmail">
    <vt:lpwstr>cward@southribble.gov.uk</vt:lpwstr>
  </property>
  <property fmtid="{D5CDD505-2E9C-101B-9397-08002B2CF9AE}" pid="7" name="LeadOfficerPost">
    <vt:lpwstr>Licensing Officer</vt:lpwstr>
  </property>
  <property fmtid="{D5CDD505-2E9C-101B-9397-08002B2CF9AE}" pid="8" name="MeetingDate">
    <vt:lpwstr>Tuesday, 8 June 2021</vt:lpwstr>
  </property>
</Properties>
</file>